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C37FD" w14:textId="663E576B" w:rsidR="002F714B" w:rsidRDefault="00035748" w:rsidP="00DA57FB">
      <w:pPr>
        <w:tabs>
          <w:tab w:val="left" w:pos="391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Karel Marek, Leopold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Skoruša</w:t>
      </w:r>
      <w:proofErr w:type="spellEnd"/>
    </w:p>
    <w:p w14:paraId="299CC292" w14:textId="428AAAC0" w:rsidR="00D53AEA" w:rsidRPr="00035748" w:rsidRDefault="00D53AEA" w:rsidP="00B907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748">
        <w:rPr>
          <w:rFonts w:ascii="Times New Roman" w:hAnsi="Times New Roman" w:cs="Times New Roman"/>
          <w:b/>
          <w:sz w:val="28"/>
          <w:szCs w:val="28"/>
        </w:rPr>
        <w:t>K otázkám smluvního</w:t>
      </w:r>
      <w:r w:rsidR="00B96FA4" w:rsidRPr="00035748">
        <w:rPr>
          <w:rFonts w:ascii="Times New Roman" w:hAnsi="Times New Roman" w:cs="Times New Roman"/>
          <w:b/>
          <w:sz w:val="28"/>
          <w:szCs w:val="28"/>
        </w:rPr>
        <w:t xml:space="preserve"> práva</w:t>
      </w:r>
    </w:p>
    <w:p w14:paraId="78C12CA8" w14:textId="5F44842B" w:rsidR="003336D6" w:rsidRDefault="00035748" w:rsidP="00927F9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35748">
        <w:rPr>
          <w:rFonts w:ascii="Times New Roman" w:hAnsi="Times New Roman" w:cs="Times New Roman"/>
          <w:b/>
          <w:sz w:val="20"/>
          <w:szCs w:val="20"/>
        </w:rPr>
        <w:t xml:space="preserve">Anotace: </w:t>
      </w:r>
      <w:r w:rsidR="00B96FA4" w:rsidRPr="00035748">
        <w:rPr>
          <w:rFonts w:ascii="Times New Roman" w:hAnsi="Times New Roman" w:cs="Times New Roman"/>
          <w:sz w:val="20"/>
          <w:szCs w:val="20"/>
        </w:rPr>
        <w:t>Naše zkušenosti ukazují, že jsou v praxi vnímána jako složitá ta</w:t>
      </w:r>
      <w:r w:rsidR="00CE31BB" w:rsidRPr="00035748">
        <w:rPr>
          <w:rFonts w:ascii="Times New Roman" w:hAnsi="Times New Roman" w:cs="Times New Roman"/>
          <w:sz w:val="20"/>
          <w:szCs w:val="20"/>
        </w:rPr>
        <w:t xml:space="preserve"> ustanovení, která určují čím </w:t>
      </w:r>
      <w:r w:rsidR="00927F9B">
        <w:rPr>
          <w:rFonts w:ascii="Times New Roman" w:hAnsi="Times New Roman" w:cs="Times New Roman"/>
          <w:sz w:val="20"/>
          <w:szCs w:val="20"/>
        </w:rPr>
        <w:t xml:space="preserve">– </w:t>
      </w:r>
      <w:r w:rsidR="00B96FA4" w:rsidRPr="00035748">
        <w:rPr>
          <w:rFonts w:ascii="Times New Roman" w:hAnsi="Times New Roman" w:cs="Times New Roman"/>
          <w:sz w:val="20"/>
          <w:szCs w:val="20"/>
        </w:rPr>
        <w:t>jakými prameny pravidly</w:t>
      </w:r>
      <w:r w:rsidR="00927F9B">
        <w:rPr>
          <w:rFonts w:ascii="Times New Roman" w:hAnsi="Times New Roman" w:cs="Times New Roman"/>
          <w:sz w:val="20"/>
          <w:szCs w:val="20"/>
        </w:rPr>
        <w:t xml:space="preserve"> – </w:t>
      </w:r>
      <w:r w:rsidR="00B96FA4" w:rsidRPr="00035748">
        <w:rPr>
          <w:rFonts w:ascii="Times New Roman" w:hAnsi="Times New Roman" w:cs="Times New Roman"/>
          <w:sz w:val="20"/>
          <w:szCs w:val="20"/>
        </w:rPr>
        <w:t xml:space="preserve">se mají právní vztahy řídit a v jakém pořadí. </w:t>
      </w:r>
      <w:r w:rsidR="00D53AEA" w:rsidRPr="00035748">
        <w:rPr>
          <w:rFonts w:ascii="Times New Roman" w:hAnsi="Times New Roman" w:cs="Times New Roman"/>
          <w:sz w:val="20"/>
          <w:szCs w:val="20"/>
        </w:rPr>
        <w:t xml:space="preserve">Občanským zákoníkem se </w:t>
      </w:r>
      <w:r w:rsidR="00CE31BB" w:rsidRPr="00035748">
        <w:rPr>
          <w:rFonts w:ascii="Times New Roman" w:hAnsi="Times New Roman" w:cs="Times New Roman"/>
          <w:sz w:val="20"/>
          <w:szCs w:val="20"/>
        </w:rPr>
        <w:t xml:space="preserve">v České republice </w:t>
      </w:r>
      <w:r w:rsidR="00D53AEA" w:rsidRPr="00035748">
        <w:rPr>
          <w:rFonts w:ascii="Times New Roman" w:hAnsi="Times New Roman" w:cs="Times New Roman"/>
          <w:sz w:val="20"/>
          <w:szCs w:val="20"/>
        </w:rPr>
        <w:t xml:space="preserve">řídí vztahy vzniklé od </w:t>
      </w:r>
      <w:proofErr w:type="gramStart"/>
      <w:r w:rsidR="00D53AEA" w:rsidRPr="00035748">
        <w:rPr>
          <w:rFonts w:ascii="Times New Roman" w:hAnsi="Times New Roman" w:cs="Times New Roman"/>
          <w:sz w:val="20"/>
          <w:szCs w:val="20"/>
        </w:rPr>
        <w:t>1.1.2014</w:t>
      </w:r>
      <w:proofErr w:type="gramEnd"/>
      <w:r w:rsidR="00D53AEA" w:rsidRPr="00035748">
        <w:rPr>
          <w:rFonts w:ascii="Times New Roman" w:hAnsi="Times New Roman" w:cs="Times New Roman"/>
          <w:sz w:val="20"/>
          <w:szCs w:val="20"/>
        </w:rPr>
        <w:t>. Není-li stanove</w:t>
      </w:r>
      <w:r w:rsidR="00B96FA4" w:rsidRPr="00035748">
        <w:rPr>
          <w:rFonts w:ascii="Times New Roman" w:hAnsi="Times New Roman" w:cs="Times New Roman"/>
          <w:sz w:val="20"/>
          <w:szCs w:val="20"/>
        </w:rPr>
        <w:t>no nebo ujednáno jinak, řídí s</w:t>
      </w:r>
      <w:r w:rsidR="00D53AEA" w:rsidRPr="00035748">
        <w:rPr>
          <w:rFonts w:ascii="Times New Roman" w:hAnsi="Times New Roman" w:cs="Times New Roman"/>
          <w:sz w:val="20"/>
          <w:szCs w:val="20"/>
        </w:rPr>
        <w:t xml:space="preserve">e </w:t>
      </w:r>
      <w:r w:rsidR="00B96FA4" w:rsidRPr="00035748">
        <w:rPr>
          <w:rFonts w:ascii="Times New Roman" w:hAnsi="Times New Roman" w:cs="Times New Roman"/>
          <w:sz w:val="20"/>
          <w:szCs w:val="20"/>
        </w:rPr>
        <w:t xml:space="preserve">dříve </w:t>
      </w:r>
      <w:r w:rsidR="00D53AEA" w:rsidRPr="00035748">
        <w:rPr>
          <w:rFonts w:ascii="Times New Roman" w:hAnsi="Times New Roman" w:cs="Times New Roman"/>
          <w:sz w:val="20"/>
          <w:szCs w:val="20"/>
        </w:rPr>
        <w:t xml:space="preserve">vzniklé vztahy tehdejšími předpisy. </w:t>
      </w:r>
      <w:r w:rsidR="00B25CB9" w:rsidRPr="00035748">
        <w:rPr>
          <w:rFonts w:ascii="Times New Roman" w:hAnsi="Times New Roman" w:cs="Times New Roman"/>
          <w:sz w:val="20"/>
          <w:szCs w:val="20"/>
        </w:rPr>
        <w:t xml:space="preserve">Pojednáme </w:t>
      </w:r>
      <w:r w:rsidR="00D53AEA" w:rsidRPr="00035748">
        <w:rPr>
          <w:rFonts w:ascii="Times New Roman" w:hAnsi="Times New Roman" w:cs="Times New Roman"/>
          <w:sz w:val="20"/>
          <w:szCs w:val="20"/>
        </w:rPr>
        <w:t>vztahy dříve vzniklé podle obchodního zákoníku a posléze vztahy občanskoprávní.</w:t>
      </w:r>
    </w:p>
    <w:p w14:paraId="23BC83DB" w14:textId="77777777" w:rsidR="00927F9B" w:rsidRPr="00035748" w:rsidRDefault="00927F9B" w:rsidP="00927F9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26CE122" w14:textId="628F4AD9" w:rsidR="00BF4E40" w:rsidRPr="00035748" w:rsidRDefault="00BF4E40" w:rsidP="00035748">
      <w:pPr>
        <w:rPr>
          <w:rFonts w:ascii="Times New Roman" w:hAnsi="Times New Roman" w:cs="Times New Roman"/>
          <w:sz w:val="20"/>
          <w:szCs w:val="20"/>
        </w:rPr>
      </w:pPr>
      <w:r w:rsidRPr="00035748">
        <w:rPr>
          <w:rFonts w:ascii="Times New Roman" w:hAnsi="Times New Roman" w:cs="Times New Roman"/>
          <w:b/>
          <w:bCs/>
          <w:sz w:val="20"/>
          <w:szCs w:val="20"/>
        </w:rPr>
        <w:t>Klíčová slova:</w:t>
      </w:r>
      <w:r w:rsidRPr="00035748">
        <w:rPr>
          <w:rFonts w:ascii="Times New Roman" w:hAnsi="Times New Roman" w:cs="Times New Roman"/>
          <w:sz w:val="20"/>
          <w:szCs w:val="20"/>
        </w:rPr>
        <w:t xml:space="preserve"> obchodní zákoník, občanský zákoník, občanské právo, podnikatel, smlouva</w:t>
      </w:r>
      <w:r w:rsidR="00927F9B">
        <w:rPr>
          <w:rFonts w:ascii="Times New Roman" w:hAnsi="Times New Roman" w:cs="Times New Roman"/>
          <w:sz w:val="20"/>
          <w:szCs w:val="20"/>
        </w:rPr>
        <w:t>.</w:t>
      </w:r>
    </w:p>
    <w:p w14:paraId="712C1896" w14:textId="2E374FE2" w:rsidR="00BA0345" w:rsidRDefault="00BA0345" w:rsidP="000357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Naše zkušenosti ukazují, že jsou v praxi </w:t>
      </w:r>
      <w:r w:rsidR="007B3F22">
        <w:rPr>
          <w:rFonts w:ascii="Times New Roman" w:hAnsi="Times New Roman" w:cs="Times New Roman"/>
          <w:sz w:val="24"/>
          <w:szCs w:val="24"/>
        </w:rPr>
        <w:t xml:space="preserve">stále ještě </w:t>
      </w:r>
      <w:r>
        <w:rPr>
          <w:rFonts w:ascii="Times New Roman" w:hAnsi="Times New Roman" w:cs="Times New Roman"/>
          <w:sz w:val="24"/>
          <w:szCs w:val="24"/>
        </w:rPr>
        <w:t xml:space="preserve">vnímána jako složitá ta ustanovení, která určují, čím </w:t>
      </w:r>
      <w:r w:rsidR="002710EB">
        <w:rPr>
          <w:rFonts w:ascii="Times New Roman" w:hAnsi="Times New Roman" w:cs="Times New Roman"/>
          <w:sz w:val="24"/>
          <w:szCs w:val="24"/>
        </w:rPr>
        <w:t>(jakými prameny a pravidly) se</w:t>
      </w:r>
      <w:r>
        <w:rPr>
          <w:rFonts w:ascii="Times New Roman" w:hAnsi="Times New Roman" w:cs="Times New Roman"/>
          <w:sz w:val="24"/>
          <w:szCs w:val="24"/>
        </w:rPr>
        <w:t xml:space="preserve"> mají právní vztahy řídit a v jakém pořadí. </w:t>
      </w:r>
    </w:p>
    <w:p w14:paraId="43B836F7" w14:textId="77777777" w:rsidR="00777553" w:rsidRDefault="00DA57FB" w:rsidP="000A3DAD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přehled</w:t>
      </w:r>
      <w:r w:rsidR="00BA0345" w:rsidRPr="00E94B6E">
        <w:rPr>
          <w:rFonts w:ascii="Times New Roman" w:hAnsi="Times New Roman" w:cs="Times New Roman"/>
          <w:sz w:val="24"/>
          <w:szCs w:val="24"/>
        </w:rPr>
        <w:t xml:space="preserve"> se pokusíme o grafické vyjádření. </w:t>
      </w:r>
      <w:r w:rsidR="00B90715">
        <w:rPr>
          <w:rFonts w:ascii="Times New Roman" w:hAnsi="Times New Roman" w:cs="Times New Roman"/>
          <w:sz w:val="24"/>
          <w:szCs w:val="24"/>
        </w:rPr>
        <w:t xml:space="preserve">Navazujeme tím na naše dřívější publikace </w:t>
      </w:r>
      <w:r w:rsidR="008C3352">
        <w:rPr>
          <w:rFonts w:ascii="Times New Roman" w:hAnsi="Times New Roman" w:cs="Times New Roman"/>
          <w:sz w:val="24"/>
          <w:szCs w:val="24"/>
        </w:rPr>
        <w:t>a snaže</w:t>
      </w:r>
      <w:r w:rsidR="00B90715">
        <w:rPr>
          <w:rFonts w:ascii="Times New Roman" w:hAnsi="Times New Roman" w:cs="Times New Roman"/>
          <w:sz w:val="24"/>
          <w:szCs w:val="24"/>
        </w:rPr>
        <w:t xml:space="preserve">ní tohoto druhu. </w:t>
      </w:r>
      <w:r>
        <w:rPr>
          <w:rFonts w:ascii="Times New Roman" w:hAnsi="Times New Roman" w:cs="Times New Roman"/>
          <w:sz w:val="24"/>
          <w:szCs w:val="24"/>
        </w:rPr>
        <w:t>Tím tuto o</w:t>
      </w:r>
      <w:r w:rsidR="00B90715">
        <w:rPr>
          <w:rFonts w:ascii="Times New Roman" w:hAnsi="Times New Roman" w:cs="Times New Roman"/>
          <w:sz w:val="24"/>
          <w:szCs w:val="24"/>
        </w:rPr>
        <w:t>tázku chceme přiblížit osobám (</w:t>
      </w:r>
      <w:r>
        <w:rPr>
          <w:rFonts w:ascii="Times New Roman" w:hAnsi="Times New Roman" w:cs="Times New Roman"/>
          <w:sz w:val="24"/>
          <w:szCs w:val="24"/>
        </w:rPr>
        <w:t>subjektům) obecně a zvláště</w:t>
      </w:r>
      <w:r w:rsidR="00B90715">
        <w:rPr>
          <w:rFonts w:ascii="Times New Roman" w:hAnsi="Times New Roman" w:cs="Times New Roman"/>
          <w:sz w:val="24"/>
          <w:szCs w:val="24"/>
        </w:rPr>
        <w:t xml:space="preserve"> pak podnikatelům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180F8" w14:textId="77777777" w:rsidR="00BA0345" w:rsidRDefault="00BA0345" w:rsidP="000A3DAD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4B6E">
        <w:rPr>
          <w:rFonts w:ascii="Times New Roman" w:hAnsi="Times New Roman" w:cs="Times New Roman"/>
          <w:sz w:val="24"/>
          <w:szCs w:val="24"/>
        </w:rPr>
        <w:t xml:space="preserve">Ustanovení § 3028 občanského zákoníku </w:t>
      </w:r>
      <w:r w:rsidR="00CE31BB">
        <w:rPr>
          <w:rFonts w:ascii="Times New Roman" w:hAnsi="Times New Roman" w:cs="Times New Roman"/>
          <w:sz w:val="24"/>
          <w:szCs w:val="24"/>
        </w:rPr>
        <w:t xml:space="preserve">ČR </w:t>
      </w:r>
      <w:r w:rsidRPr="00E94B6E">
        <w:rPr>
          <w:rFonts w:ascii="Times New Roman" w:hAnsi="Times New Roman" w:cs="Times New Roman"/>
          <w:sz w:val="24"/>
          <w:szCs w:val="24"/>
        </w:rPr>
        <w:t>přitom určuje, že občanským zákoníkem se řídí vztahy od 1.</w:t>
      </w:r>
      <w:r w:rsidR="00E94B6E" w:rsidRPr="00E94B6E">
        <w:rPr>
          <w:rFonts w:ascii="Times New Roman" w:hAnsi="Times New Roman" w:cs="Times New Roman"/>
          <w:sz w:val="24"/>
          <w:szCs w:val="24"/>
        </w:rPr>
        <w:t> </w:t>
      </w:r>
      <w:r w:rsidRPr="00E94B6E">
        <w:rPr>
          <w:rFonts w:ascii="Times New Roman" w:hAnsi="Times New Roman" w:cs="Times New Roman"/>
          <w:sz w:val="24"/>
          <w:szCs w:val="24"/>
        </w:rPr>
        <w:t>1.</w:t>
      </w:r>
      <w:r w:rsidR="00E94B6E" w:rsidRPr="00E94B6E">
        <w:rPr>
          <w:rFonts w:ascii="Times New Roman" w:hAnsi="Times New Roman" w:cs="Times New Roman"/>
          <w:sz w:val="24"/>
          <w:szCs w:val="24"/>
        </w:rPr>
        <w:t> </w:t>
      </w:r>
      <w:r w:rsidRPr="00E94B6E">
        <w:rPr>
          <w:rFonts w:ascii="Times New Roman" w:hAnsi="Times New Roman" w:cs="Times New Roman"/>
          <w:sz w:val="24"/>
          <w:szCs w:val="24"/>
        </w:rPr>
        <w:t>2014. Není-li stanoveno ji</w:t>
      </w:r>
      <w:r w:rsidR="00E94B6E" w:rsidRPr="00E94B6E">
        <w:rPr>
          <w:rFonts w:ascii="Times New Roman" w:hAnsi="Times New Roman" w:cs="Times New Roman"/>
          <w:sz w:val="24"/>
          <w:szCs w:val="24"/>
        </w:rPr>
        <w:t>n</w:t>
      </w:r>
      <w:r w:rsidRPr="00E94B6E">
        <w:rPr>
          <w:rFonts w:ascii="Times New Roman" w:hAnsi="Times New Roman" w:cs="Times New Roman"/>
          <w:sz w:val="24"/>
          <w:szCs w:val="24"/>
        </w:rPr>
        <w:t xml:space="preserve">ak, </w:t>
      </w:r>
      <w:r w:rsidR="00E94B6E" w:rsidRPr="00E94B6E">
        <w:rPr>
          <w:rFonts w:ascii="Times New Roman" w:hAnsi="Times New Roman" w:cs="Times New Roman"/>
          <w:sz w:val="24"/>
          <w:szCs w:val="24"/>
        </w:rPr>
        <w:t>řídí se jiné právní poměry vzniklé přede dnem nabytí účinnosti tohoto zákona, jakož i práva a povinnost</w:t>
      </w:r>
      <w:r w:rsidR="00ED7E25">
        <w:rPr>
          <w:rFonts w:ascii="Times New Roman" w:hAnsi="Times New Roman" w:cs="Times New Roman"/>
          <w:sz w:val="24"/>
          <w:szCs w:val="24"/>
        </w:rPr>
        <w:t>i z nich vzniklé, včetně práv a </w:t>
      </w:r>
      <w:r w:rsidR="00E94B6E" w:rsidRPr="00E94B6E">
        <w:rPr>
          <w:rFonts w:ascii="Times New Roman" w:hAnsi="Times New Roman" w:cs="Times New Roman"/>
          <w:sz w:val="24"/>
          <w:szCs w:val="24"/>
        </w:rPr>
        <w:t xml:space="preserve">povinností z porušení smluv uzavřených přede dnem nabytí účinnosti tohoto zákona, dosavadními právními předpisy. To nebrání ujednání stran, že se tato jejich práva a povinnosti budou řídit tímto zákonem ode dne nabytí jeho účinnosti (viz ustanovení § 3028 odst. 3). </w:t>
      </w:r>
    </w:p>
    <w:p w14:paraId="595D5866" w14:textId="77777777" w:rsidR="00F056BF" w:rsidRDefault="00777553" w:rsidP="00BA034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Vztahy</w:t>
      </w:r>
      <w:r w:rsidR="00ED7E25">
        <w:rPr>
          <w:rFonts w:ascii="Times New Roman" w:hAnsi="Times New Roman" w:cs="Times New Roman"/>
          <w:sz w:val="24"/>
          <w:szCs w:val="24"/>
        </w:rPr>
        <w:t xml:space="preserve"> vzniklé od 1. 1. 2014 se tedy budou řídit (tzv. novým) občanským zákoníkem, tj. zákonem č. 89/2012 Sb., ale smluvní vztahy podle § 3028 odst. 3 se budou ještě poměrně dlouhou dobu řídit obchodním zákoníkem a dřívěj</w:t>
      </w:r>
      <w:r w:rsidR="007335F2">
        <w:rPr>
          <w:rFonts w:ascii="Times New Roman" w:hAnsi="Times New Roman" w:cs="Times New Roman"/>
          <w:sz w:val="24"/>
          <w:szCs w:val="24"/>
        </w:rPr>
        <w:t>ším občanským zákoníkem (viz zejména</w:t>
      </w:r>
      <w:r w:rsidR="00ED7E25">
        <w:rPr>
          <w:rFonts w:ascii="Times New Roman" w:hAnsi="Times New Roman" w:cs="Times New Roman"/>
          <w:sz w:val="24"/>
          <w:szCs w:val="24"/>
        </w:rPr>
        <w:t xml:space="preserve"> vztahy</w:t>
      </w:r>
      <w:r w:rsidR="002F304B">
        <w:rPr>
          <w:rFonts w:ascii="Times New Roman" w:hAnsi="Times New Roman" w:cs="Times New Roman"/>
          <w:sz w:val="24"/>
          <w:szCs w:val="24"/>
        </w:rPr>
        <w:t xml:space="preserve"> ze smluv uzavřených </w:t>
      </w:r>
      <w:r w:rsidR="00CF3F12">
        <w:rPr>
          <w:rFonts w:ascii="Times New Roman" w:hAnsi="Times New Roman" w:cs="Times New Roman"/>
          <w:sz w:val="24"/>
          <w:szCs w:val="24"/>
        </w:rPr>
        <w:t xml:space="preserve">na delší dobu nebo </w:t>
      </w:r>
      <w:r w:rsidR="002F304B">
        <w:rPr>
          <w:rFonts w:ascii="Times New Roman" w:hAnsi="Times New Roman" w:cs="Times New Roman"/>
          <w:sz w:val="24"/>
          <w:szCs w:val="24"/>
        </w:rPr>
        <w:t>na dobu neurčitou</w:t>
      </w:r>
      <w:r w:rsidR="00ED7E2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9DE8177" w14:textId="77777777" w:rsidR="000A3DAD" w:rsidRDefault="00160026" w:rsidP="000357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se netýká jen subjektů vymezených v ustanovení § 261 odst.1 a odst.2 obchod. zák., ale i občanů obecně podle § 261 </w:t>
      </w:r>
      <w:proofErr w:type="gramStart"/>
      <w:r>
        <w:rPr>
          <w:rFonts w:ascii="Times New Roman" w:hAnsi="Times New Roman" w:cs="Times New Roman"/>
          <w:sz w:val="24"/>
          <w:szCs w:val="24"/>
        </w:rPr>
        <w:t>odst.3 a § 262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obchod. zák. </w:t>
      </w:r>
      <w:r w:rsidR="00655E28">
        <w:rPr>
          <w:rFonts w:ascii="Times New Roman" w:hAnsi="Times New Roman" w:cs="Times New Roman"/>
          <w:sz w:val="24"/>
          <w:szCs w:val="24"/>
        </w:rPr>
        <w:t>Zachytíme tedy nejdříve vztahy obchodněprávní (podle obchodního zákoníku č. 513/1991 Sb. a podle dřívějšího občanského zákoníku, tj. podle zákona č. 40/1964 Sb.) a posléze vztahy občans</w:t>
      </w:r>
      <w:r w:rsidR="00ED6B66">
        <w:rPr>
          <w:rFonts w:ascii="Times New Roman" w:hAnsi="Times New Roman" w:cs="Times New Roman"/>
          <w:sz w:val="24"/>
          <w:szCs w:val="24"/>
        </w:rPr>
        <w:t>koprávní (podle zákona č. 89/201</w:t>
      </w:r>
      <w:r w:rsidR="00655E28">
        <w:rPr>
          <w:rFonts w:ascii="Times New Roman" w:hAnsi="Times New Roman" w:cs="Times New Roman"/>
          <w:sz w:val="24"/>
          <w:szCs w:val="24"/>
        </w:rPr>
        <w:t xml:space="preserve">2 Sb.). </w:t>
      </w:r>
    </w:p>
    <w:p w14:paraId="22BFA499" w14:textId="54300216" w:rsidR="003336D6" w:rsidRDefault="008C3352" w:rsidP="000357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Vztahy podle obchod.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 w:rsidR="009A7603">
        <w:rPr>
          <w:rFonts w:ascii="Times New Roman" w:hAnsi="Times New Roman" w:cs="Times New Roman"/>
          <w:sz w:val="24"/>
          <w:szCs w:val="24"/>
        </w:rPr>
        <w:t xml:space="preserve"> </w:t>
      </w:r>
      <w:r w:rsidR="002F304B">
        <w:rPr>
          <w:rFonts w:ascii="Times New Roman" w:hAnsi="Times New Roman" w:cs="Times New Roman"/>
          <w:sz w:val="24"/>
          <w:szCs w:val="24"/>
        </w:rPr>
        <w:t>jsou dnes upraveny obdobnou platnou právní úpravou ve Slovenské republice.</w:t>
      </w:r>
      <w:r w:rsidR="00F06362">
        <w:rPr>
          <w:rFonts w:ascii="Times New Roman" w:hAnsi="Times New Roman" w:cs="Times New Roman"/>
          <w:sz w:val="24"/>
          <w:szCs w:val="24"/>
        </w:rPr>
        <w:t xml:space="preserve"> Ve Slovenské republi</w:t>
      </w:r>
      <w:r w:rsidR="004B0165">
        <w:rPr>
          <w:rFonts w:ascii="Times New Roman" w:hAnsi="Times New Roman" w:cs="Times New Roman"/>
          <w:sz w:val="24"/>
          <w:szCs w:val="24"/>
        </w:rPr>
        <w:t>ce totiž zatím nedošlo k rekodifikaci</w:t>
      </w:r>
      <w:r w:rsidR="00F06362">
        <w:rPr>
          <w:rFonts w:ascii="Times New Roman" w:hAnsi="Times New Roman" w:cs="Times New Roman"/>
          <w:sz w:val="24"/>
          <w:szCs w:val="24"/>
        </w:rPr>
        <w:t xml:space="preserve"> v úpravě soukromého práv</w:t>
      </w:r>
      <w:r w:rsidR="003336D6">
        <w:rPr>
          <w:rFonts w:ascii="Times New Roman" w:hAnsi="Times New Roman" w:cs="Times New Roman"/>
          <w:sz w:val="24"/>
          <w:szCs w:val="24"/>
        </w:rPr>
        <w:t>a.</w:t>
      </w:r>
      <w:r w:rsidR="00035748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</w:p>
    <w:p w14:paraId="0A3A00D9" w14:textId="77777777" w:rsidR="00BA1562" w:rsidRPr="00892D05" w:rsidRDefault="00892D05" w:rsidP="00892D0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1.</w:t>
      </w:r>
      <w:r w:rsidR="0021600A" w:rsidRPr="00892D05">
        <w:rPr>
          <w:rFonts w:ascii="Times New Roman" w:hAnsi="Times New Roman" w:cs="Times New Roman"/>
          <w:b/>
          <w:sz w:val="24"/>
          <w:szCs w:val="24"/>
        </w:rPr>
        <w:t>Prameny</w:t>
      </w:r>
      <w:proofErr w:type="gramEnd"/>
      <w:r w:rsidR="0021600A" w:rsidRPr="00892D05">
        <w:rPr>
          <w:rFonts w:ascii="Times New Roman" w:hAnsi="Times New Roman" w:cs="Times New Roman"/>
          <w:b/>
          <w:sz w:val="24"/>
          <w:szCs w:val="24"/>
        </w:rPr>
        <w:t xml:space="preserve"> a prav</w:t>
      </w:r>
      <w:r w:rsidR="00BA1562" w:rsidRPr="00892D05">
        <w:rPr>
          <w:rFonts w:ascii="Times New Roman" w:hAnsi="Times New Roman" w:cs="Times New Roman"/>
          <w:b/>
          <w:sz w:val="24"/>
          <w:szCs w:val="24"/>
        </w:rPr>
        <w:t>idla smluvního obchodního práva</w:t>
      </w:r>
    </w:p>
    <w:p w14:paraId="6E3F4CB0" w14:textId="1B005DE8" w:rsidR="00F056BF" w:rsidRDefault="00F056BF" w:rsidP="00BA1562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 určené dříve vzniklé vztahy v České republice</w:t>
      </w:r>
      <w:r w:rsidR="00C02BAC">
        <w:rPr>
          <w:rFonts w:ascii="Times New Roman" w:hAnsi="Times New Roman" w:cs="Times New Roman"/>
          <w:b/>
          <w:sz w:val="24"/>
          <w:szCs w:val="24"/>
        </w:rPr>
        <w:t xml:space="preserve"> a dnes obecně platné ve Slovenské republice)</w:t>
      </w:r>
    </w:p>
    <w:p w14:paraId="4ACB9850" w14:textId="55418287" w:rsidR="00E21492" w:rsidRDefault="00E21492" w:rsidP="000357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1562">
        <w:rPr>
          <w:rFonts w:ascii="Times New Roman" w:hAnsi="Times New Roman" w:cs="Times New Roman"/>
          <w:b/>
          <w:bCs/>
          <w:sz w:val="24"/>
          <w:szCs w:val="24"/>
        </w:rPr>
        <w:t>Obchodní zákoník v § 1 stanoví, že upravuje postavení podnikatelů, obchodní závazkové vztahy, jakož i některé jiné vztahy s podnikáním související.</w:t>
      </w:r>
      <w:r w:rsidRPr="00BA1562">
        <w:rPr>
          <w:rFonts w:ascii="Times New Roman" w:hAnsi="Times New Roman" w:cs="Times New Roman"/>
          <w:sz w:val="24"/>
          <w:szCs w:val="24"/>
        </w:rPr>
        <w:t xml:space="preserve"> Tyto vztahy se řídí obchodním zákoníkem. Nelze-li některé otázky řešit podle těchto ustanovení, řeší se podle předpisů práva občanského. Nelze-li je řešit ani podle těchto předpisů, posoudí se podle obchodních zvyklostí, a není-li jich, podle zásad, </w:t>
      </w:r>
      <w:r w:rsidR="00BA1562" w:rsidRPr="00BA1562">
        <w:rPr>
          <w:rFonts w:ascii="Times New Roman" w:hAnsi="Times New Roman" w:cs="Times New Roman"/>
          <w:sz w:val="24"/>
          <w:szCs w:val="24"/>
        </w:rPr>
        <w:t xml:space="preserve">na kterých spočívá obch. </w:t>
      </w:r>
      <w:proofErr w:type="gramStart"/>
      <w:r w:rsidR="00BA1562" w:rsidRPr="00BA1562">
        <w:rPr>
          <w:rFonts w:ascii="Times New Roman" w:hAnsi="Times New Roman" w:cs="Times New Roman"/>
          <w:sz w:val="24"/>
          <w:szCs w:val="24"/>
        </w:rPr>
        <w:t>zák</w:t>
      </w:r>
      <w:r w:rsidRPr="00BA15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A1562">
        <w:rPr>
          <w:rFonts w:ascii="Times New Roman" w:hAnsi="Times New Roman" w:cs="Times New Roman"/>
          <w:sz w:val="24"/>
          <w:szCs w:val="24"/>
        </w:rPr>
        <w:t xml:space="preserve"> Výše uvedené znázorňuje </w:t>
      </w:r>
      <w:r w:rsidR="005C233D">
        <w:rPr>
          <w:rFonts w:ascii="Times New Roman" w:hAnsi="Times New Roman" w:cs="Times New Roman"/>
          <w:sz w:val="24"/>
          <w:szCs w:val="24"/>
        </w:rPr>
        <w:t>„s</w:t>
      </w:r>
      <w:r w:rsidRPr="00BA1562">
        <w:rPr>
          <w:rFonts w:ascii="Times New Roman" w:hAnsi="Times New Roman" w:cs="Times New Roman"/>
          <w:sz w:val="24"/>
          <w:szCs w:val="24"/>
        </w:rPr>
        <w:t>chéma 1</w:t>
      </w:r>
      <w:r w:rsidR="005C233D">
        <w:rPr>
          <w:rFonts w:ascii="Times New Roman" w:hAnsi="Times New Roman" w:cs="Times New Roman"/>
          <w:sz w:val="24"/>
          <w:szCs w:val="24"/>
        </w:rPr>
        <w:t>“</w:t>
      </w:r>
      <w:r w:rsidRPr="00BA15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BDB86C" w14:textId="065B274B" w:rsidR="0018525A" w:rsidRDefault="00EB7B22" w:rsidP="0018525A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tomuto ustanovení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1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třeba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uvědomit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že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obchodní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zákoník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(OBZ)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obsahoval</w:t>
      </w:r>
      <w:proofErr w:type="spellEnd"/>
      <w:r w:rsidR="00E322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7603">
        <w:rPr>
          <w:rFonts w:ascii="Times New Roman" w:hAnsi="Times New Roman" w:cs="Times New Roman"/>
          <w:sz w:val="24"/>
          <w:szCs w:val="24"/>
          <w:lang w:val="en-US"/>
        </w:rPr>
        <w:t>ustanovení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7603">
        <w:rPr>
          <w:rFonts w:ascii="Times New Roman" w:hAnsi="Times New Roman" w:cs="Times New Roman"/>
          <w:sz w:val="24"/>
          <w:szCs w:val="24"/>
          <w:lang w:val="en-US"/>
        </w:rPr>
        <w:t>kogentní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nichž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nebylo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možno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odchýl</w:t>
      </w:r>
      <w:r w:rsidR="009A7603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) a </w:t>
      </w:r>
      <w:proofErr w:type="spellStart"/>
      <w:r w:rsidR="009A7603">
        <w:rPr>
          <w:rFonts w:ascii="Times New Roman" w:hAnsi="Times New Roman" w:cs="Times New Roman"/>
          <w:sz w:val="24"/>
          <w:szCs w:val="24"/>
          <w:lang w:val="en-US"/>
        </w:rPr>
        <w:t>ustanovení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7603">
        <w:rPr>
          <w:rFonts w:ascii="Times New Roman" w:hAnsi="Times New Roman" w:cs="Times New Roman"/>
          <w:sz w:val="24"/>
          <w:szCs w:val="24"/>
          <w:lang w:val="en-US"/>
        </w:rPr>
        <w:t>dispozitivní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nichž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bylo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možno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dohodout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jinak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Kogentní</w:t>
      </w:r>
      <w:proofErr w:type="spellEnd"/>
      <w:r w:rsidR="00E322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E322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dispozitivní</w:t>
      </w:r>
      <w:proofErr w:type="spellEnd"/>
      <w:r w:rsidR="00E322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ustanovení</w:t>
      </w:r>
      <w:proofErr w:type="spellEnd"/>
      <w:r w:rsidR="00E322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2BB">
        <w:rPr>
          <w:rFonts w:ascii="Times New Roman" w:hAnsi="Times New Roman" w:cs="Times New Roman"/>
          <w:sz w:val="24"/>
          <w:szCs w:val="24"/>
          <w:lang w:val="en-US"/>
        </w:rPr>
        <w:t>obsa</w:t>
      </w:r>
      <w:r w:rsidR="003E0565">
        <w:rPr>
          <w:rFonts w:ascii="Times New Roman" w:hAnsi="Times New Roman" w:cs="Times New Roman"/>
          <w:sz w:val="24"/>
          <w:szCs w:val="24"/>
          <w:lang w:val="en-US"/>
        </w:rPr>
        <w:t>hovaly</w:t>
      </w:r>
      <w:proofErr w:type="spellEnd"/>
      <w:r w:rsidR="003E0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056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3E0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0565">
        <w:rPr>
          <w:rFonts w:ascii="Times New Roman" w:hAnsi="Times New Roman" w:cs="Times New Roman"/>
          <w:sz w:val="24"/>
          <w:szCs w:val="24"/>
          <w:lang w:val="en-US"/>
        </w:rPr>
        <w:t>občanskoprávní</w:t>
      </w:r>
      <w:proofErr w:type="spellEnd"/>
      <w:r w:rsidR="003E0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0565">
        <w:rPr>
          <w:rFonts w:ascii="Times New Roman" w:hAnsi="Times New Roman" w:cs="Times New Roman"/>
          <w:sz w:val="24"/>
          <w:szCs w:val="24"/>
          <w:lang w:val="en-US"/>
        </w:rPr>
        <w:t>předpisy</w:t>
      </w:r>
      <w:proofErr w:type="spellEnd"/>
      <w:r w:rsidR="009A760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="00E322BB">
        <w:rPr>
          <w:rFonts w:ascii="Times New Roman" w:hAnsi="Times New Roman" w:cs="Times New Roman"/>
          <w:sz w:val="24"/>
          <w:szCs w:val="24"/>
          <w:lang w:val="en-US"/>
        </w:rPr>
        <w:t>OPP</w:t>
      </w:r>
      <w:r w:rsidR="00C73B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1755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gramEnd"/>
      <w:r w:rsidR="00841755" w:rsidRPr="00841755">
        <w:rPr>
          <w:rStyle w:val="Znakapoznpodarou"/>
          <w:rFonts w:ascii="Times New Roman" w:hAnsi="Times New Roman" w:cs="Times New Roman"/>
          <w:sz w:val="24"/>
          <w:szCs w:val="24"/>
        </w:rPr>
        <w:t xml:space="preserve"> </w:t>
      </w:r>
      <w:r w:rsidR="00841755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</w:p>
    <w:p w14:paraId="71FF28AF" w14:textId="77777777" w:rsidR="00841755" w:rsidRPr="0018525A" w:rsidRDefault="00841755" w:rsidP="0018525A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5A2DEE" w14:textId="77777777" w:rsidR="00E21492" w:rsidRDefault="00B60393" w:rsidP="00E21492">
      <w:pPr>
        <w:pStyle w:val="Normlnweb"/>
        <w:spacing w:after="240" w:afterAutospacing="0"/>
        <w:jc w:val="center"/>
      </w:pPr>
      <w:r>
        <w:rPr>
          <w:b/>
          <w:bCs/>
          <w:noProof/>
        </w:rPr>
        <w:drawing>
          <wp:inline distT="0" distB="0" distL="0" distR="0" wp14:anchorId="40985330" wp14:editId="2EBC3A25">
            <wp:extent cx="3095625" cy="3019425"/>
            <wp:effectExtent l="0" t="0" r="9525" b="9525"/>
            <wp:docPr id="17" name="Obrázek 17" descr="C:\Users\Marek\Desktop\Schémata jako obrázky\schema 1 obch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k\Desktop\Schémata jako obrázky\schema 1 obcho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0C028" w14:textId="77777777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 xml:space="preserve">Legenda ke schématu 1: </w:t>
      </w:r>
    </w:p>
    <w:p w14:paraId="17F876F5" w14:textId="77777777" w:rsidR="000F5DD6" w:rsidRP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31F84E40" w14:textId="59D566F4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>k. OBZ kogentní ustanovení obchodního zákoníku, od nichž se nemohou strany odchýlit</w:t>
      </w:r>
      <w:r w:rsidR="005C233D">
        <w:rPr>
          <w:i/>
          <w:iCs/>
        </w:rPr>
        <w:t>,</w:t>
      </w:r>
      <w:r w:rsidRPr="000F5DD6">
        <w:rPr>
          <w:i/>
          <w:iCs/>
        </w:rPr>
        <w:t xml:space="preserve"> </w:t>
      </w:r>
    </w:p>
    <w:p w14:paraId="1DDEBE66" w14:textId="77777777" w:rsid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053B1E08" w14:textId="6ADB7734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>d. OBZ dispozitivní ustanovení obchodního zákoníku; platí, pokud smlouva nestanoví jinak</w:t>
      </w:r>
      <w:r w:rsidR="005C233D">
        <w:rPr>
          <w:i/>
          <w:iCs/>
        </w:rPr>
        <w:t>,</w:t>
      </w:r>
      <w:r w:rsidRPr="000F5DD6">
        <w:rPr>
          <w:i/>
          <w:iCs/>
        </w:rPr>
        <w:t xml:space="preserve"> </w:t>
      </w:r>
    </w:p>
    <w:p w14:paraId="47FBDD9E" w14:textId="77777777" w:rsid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2471BF88" w14:textId="0078FA8F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 xml:space="preserve">k. </w:t>
      </w:r>
      <w:proofErr w:type="gramStart"/>
      <w:r w:rsidRPr="000F5DD6">
        <w:rPr>
          <w:i/>
          <w:iCs/>
        </w:rPr>
        <w:t>O.P.</w:t>
      </w:r>
      <w:proofErr w:type="gramEnd"/>
      <w:r w:rsidRPr="000F5DD6">
        <w:rPr>
          <w:i/>
          <w:iCs/>
        </w:rPr>
        <w:t>P. kogentní ustanovení občanskoprávních předpisů</w:t>
      </w:r>
      <w:r w:rsidR="005C233D">
        <w:rPr>
          <w:i/>
          <w:iCs/>
        </w:rPr>
        <w:t>,</w:t>
      </w:r>
      <w:r w:rsidRPr="000F5DD6">
        <w:rPr>
          <w:i/>
          <w:iCs/>
        </w:rPr>
        <w:t xml:space="preserve"> </w:t>
      </w:r>
    </w:p>
    <w:p w14:paraId="3ACD82AC" w14:textId="77777777" w:rsid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791AD826" w14:textId="3C30EC62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 xml:space="preserve">d. </w:t>
      </w:r>
      <w:proofErr w:type="gramStart"/>
      <w:r w:rsidRPr="000F5DD6">
        <w:rPr>
          <w:i/>
          <w:iCs/>
        </w:rPr>
        <w:t>O.P.</w:t>
      </w:r>
      <w:proofErr w:type="gramEnd"/>
      <w:r w:rsidRPr="000F5DD6">
        <w:rPr>
          <w:i/>
          <w:iCs/>
        </w:rPr>
        <w:t>P. dispozitivní ustanovení občanskoprávních předpisů</w:t>
      </w:r>
      <w:r w:rsidR="005C233D">
        <w:rPr>
          <w:i/>
          <w:iCs/>
        </w:rPr>
        <w:t>,</w:t>
      </w:r>
      <w:r w:rsidRPr="000F5DD6">
        <w:rPr>
          <w:i/>
          <w:iCs/>
        </w:rPr>
        <w:t xml:space="preserve"> </w:t>
      </w:r>
    </w:p>
    <w:p w14:paraId="15E31794" w14:textId="77777777" w:rsid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440C404A" w14:textId="3BE93A6E" w:rsidR="00E21492" w:rsidRPr="000F5DD6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>z. OBZ zásady obchodního zákoníku</w:t>
      </w:r>
      <w:r w:rsidR="005C233D">
        <w:rPr>
          <w:i/>
          <w:iCs/>
        </w:rPr>
        <w:t>.</w:t>
      </w:r>
      <w:r w:rsidRPr="000F5DD6">
        <w:rPr>
          <w:i/>
          <w:iCs/>
        </w:rPr>
        <w:t xml:space="preserve"> </w:t>
      </w:r>
    </w:p>
    <w:p w14:paraId="250B2137" w14:textId="77777777" w:rsidR="000F5DD6" w:rsidRP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3705F5A6" w14:textId="77777777" w:rsidR="00E21492" w:rsidRDefault="00E21492" w:rsidP="000F5DD6">
      <w:pPr>
        <w:pStyle w:val="Normlnweb"/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 xml:space="preserve">Poznámky ke schématu 1: </w:t>
      </w:r>
    </w:p>
    <w:p w14:paraId="7AADC3C2" w14:textId="77777777" w:rsidR="000F5DD6" w:rsidRPr="000F5DD6" w:rsidRDefault="000F5DD6" w:rsidP="000F5DD6">
      <w:pPr>
        <w:pStyle w:val="Normlnweb"/>
        <w:spacing w:before="0" w:beforeAutospacing="0" w:after="0" w:afterAutospacing="0"/>
        <w:rPr>
          <w:i/>
          <w:iCs/>
        </w:rPr>
      </w:pPr>
    </w:p>
    <w:p w14:paraId="773BDD3D" w14:textId="020351DD" w:rsidR="00E21492" w:rsidRDefault="00E21492" w:rsidP="000F5DD6">
      <w:pPr>
        <w:pStyle w:val="Normlnweb"/>
        <w:numPr>
          <w:ilvl w:val="0"/>
          <w:numId w:val="1"/>
        </w:numPr>
        <w:spacing w:before="0" w:beforeAutospacing="0" w:after="0" w:afterAutospacing="0"/>
        <w:rPr>
          <w:i/>
          <w:iCs/>
        </w:rPr>
      </w:pPr>
      <w:r w:rsidRPr="000F5DD6">
        <w:rPr>
          <w:i/>
          <w:iCs/>
        </w:rPr>
        <w:t>Viz však</w:t>
      </w:r>
      <w:r w:rsidR="00C73B07">
        <w:rPr>
          <w:i/>
          <w:iCs/>
        </w:rPr>
        <w:t xml:space="preserve"> v jednotlivých případech</w:t>
      </w:r>
      <w:r w:rsidRPr="000F5DD6">
        <w:rPr>
          <w:i/>
          <w:iCs/>
        </w:rPr>
        <w:t xml:space="preserve"> též ustanovení </w:t>
      </w:r>
      <w:r w:rsidR="00C73B07">
        <w:rPr>
          <w:i/>
          <w:iCs/>
        </w:rPr>
        <w:t xml:space="preserve">§ 756 obchodního zákoníku, které </w:t>
      </w:r>
      <w:r w:rsidRPr="000F5DD6">
        <w:rPr>
          <w:i/>
          <w:iCs/>
        </w:rPr>
        <w:t>schéma nezahrnu</w:t>
      </w:r>
      <w:r w:rsidR="00C73B07">
        <w:rPr>
          <w:i/>
          <w:iCs/>
        </w:rPr>
        <w:t>je, ale je třeba s ním počítat</w:t>
      </w:r>
      <w:r w:rsidR="00C73B07">
        <w:rPr>
          <w:i/>
          <w:iCs/>
          <w:lang w:val="en-US"/>
        </w:rPr>
        <w:t>;</w:t>
      </w:r>
      <w:r w:rsidR="00C73B07">
        <w:rPr>
          <w:i/>
          <w:iCs/>
        </w:rPr>
        <w:t xml:space="preserve"> a v jednotlivých případech v</w:t>
      </w:r>
      <w:r w:rsidR="006A7351">
        <w:rPr>
          <w:i/>
          <w:iCs/>
        </w:rPr>
        <w:t xml:space="preserve">iz též přísl. </w:t>
      </w:r>
      <w:r w:rsidR="00C73B07">
        <w:rPr>
          <w:i/>
          <w:iCs/>
        </w:rPr>
        <w:t>ustanovení předpisů</w:t>
      </w:r>
      <w:r w:rsidR="006A7351">
        <w:rPr>
          <w:i/>
          <w:iCs/>
        </w:rPr>
        <w:t xml:space="preserve"> EU a</w:t>
      </w:r>
      <w:r w:rsidR="00C73B07">
        <w:rPr>
          <w:i/>
          <w:iCs/>
        </w:rPr>
        <w:t xml:space="preserve"> </w:t>
      </w:r>
      <w:r w:rsidR="00C41BA7">
        <w:rPr>
          <w:i/>
          <w:iCs/>
        </w:rPr>
        <w:t>zvl. předpisů tuzemských</w:t>
      </w:r>
      <w:r w:rsidR="006A7351">
        <w:rPr>
          <w:i/>
          <w:iCs/>
        </w:rPr>
        <w:t>.</w:t>
      </w:r>
    </w:p>
    <w:p w14:paraId="4EA35F6D" w14:textId="77777777" w:rsidR="000F5DD6" w:rsidRPr="000F5DD6" w:rsidRDefault="000F5DD6" w:rsidP="000F5DD6">
      <w:pPr>
        <w:pStyle w:val="Normlnweb"/>
        <w:spacing w:before="0" w:beforeAutospacing="0" w:after="0" w:afterAutospacing="0"/>
        <w:ind w:left="360"/>
        <w:rPr>
          <w:i/>
          <w:iCs/>
        </w:rPr>
      </w:pPr>
    </w:p>
    <w:p w14:paraId="6C90B296" w14:textId="77777777" w:rsidR="00E21492" w:rsidRPr="002F304B" w:rsidRDefault="00E21492" w:rsidP="000F5DD6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rPr>
          <w:i/>
          <w:iCs/>
          <w:color w:val="FF0000"/>
        </w:rPr>
      </w:pPr>
      <w:r w:rsidRPr="000F5DD6">
        <w:rPr>
          <w:i/>
          <w:iCs/>
        </w:rPr>
        <w:t xml:space="preserve">Ve třetí části obchodního zákoníku jsou v ustanovení § 263 zásadně specifikována kogentní ustanovení této části; v jiných částech obchodního zákoníku, ani v občanském zákoníku či jiných občanskoprávních předpisech taková specifikace kogentních ustanovení (jako je v § 263 obchodního zákoníku) </w:t>
      </w:r>
      <w:r w:rsidRPr="00CE3BBD">
        <w:rPr>
          <w:i/>
          <w:iCs/>
          <w:color w:val="auto"/>
        </w:rPr>
        <w:t xml:space="preserve">zásadně není. </w:t>
      </w:r>
    </w:p>
    <w:p w14:paraId="0620041B" w14:textId="77777777" w:rsidR="00B60393" w:rsidRDefault="00B60393" w:rsidP="000F5DD6">
      <w:pPr>
        <w:pStyle w:val="Normlnweb"/>
        <w:spacing w:before="0" w:beforeAutospacing="0" w:after="0" w:afterAutospacing="0"/>
        <w:jc w:val="center"/>
        <w:rPr>
          <w:b/>
          <w:bCs/>
        </w:rPr>
      </w:pPr>
    </w:p>
    <w:p w14:paraId="5950D831" w14:textId="213B4B8B" w:rsidR="002F304B" w:rsidRDefault="002F304B" w:rsidP="0018525A">
      <w:pPr>
        <w:pStyle w:val="Normlnweb"/>
        <w:spacing w:before="0" w:beforeAutospacing="0" w:after="0" w:afterAutospacing="0"/>
        <w:ind w:firstLine="709"/>
        <w:jc w:val="both"/>
      </w:pPr>
      <w:r>
        <w:rPr>
          <w:b/>
          <w:bCs/>
        </w:rPr>
        <w:t>Novela</w:t>
      </w:r>
      <w:r>
        <w:t xml:space="preserve"> obchodního zákoníku </w:t>
      </w:r>
      <w:r>
        <w:rPr>
          <w:b/>
          <w:bCs/>
        </w:rPr>
        <w:t xml:space="preserve">změnila </w:t>
      </w:r>
      <w:r w:rsidR="009A7603">
        <w:rPr>
          <w:b/>
          <w:bCs/>
        </w:rPr>
        <w:t>v</w:t>
      </w:r>
      <w:r w:rsidR="004C0FE3">
        <w:rPr>
          <w:b/>
          <w:bCs/>
        </w:rPr>
        <w:t xml:space="preserve"> ČR </w:t>
      </w:r>
      <w:r>
        <w:rPr>
          <w:b/>
          <w:bCs/>
        </w:rPr>
        <w:t>ustanovení § 261 odst. 6 obchodního zákoníku</w:t>
      </w:r>
      <w:r>
        <w:t>. První věta toho</w:t>
      </w:r>
      <w:r w:rsidR="005839AB">
        <w:t>to ustanovení zní</w:t>
      </w:r>
      <w:r>
        <w:t xml:space="preserve">: </w:t>
      </w:r>
      <w:r w:rsidR="005C233D" w:rsidRPr="005C233D">
        <w:rPr>
          <w:i/>
          <w:iCs/>
        </w:rPr>
        <w:t>„</w:t>
      </w:r>
      <w:r w:rsidRPr="005C233D">
        <w:rPr>
          <w:i/>
          <w:iCs/>
        </w:rPr>
        <w:t xml:space="preserve">Smlouvy mezi osobami uvedenými v odst. 1 a 2 (pozn. </w:t>
      </w:r>
      <w:proofErr w:type="gramStart"/>
      <w:r w:rsidRPr="005C233D">
        <w:rPr>
          <w:i/>
          <w:iCs/>
        </w:rPr>
        <w:t>K.M.</w:t>
      </w:r>
      <w:proofErr w:type="gramEnd"/>
      <w:r w:rsidRPr="005C233D">
        <w:rPr>
          <w:i/>
          <w:iCs/>
        </w:rPr>
        <w:t>: rozuměj v odstavcích § 261), které nejsou upraveny v hlavě II této části zákona</w:t>
      </w:r>
      <w:r>
        <w:t xml:space="preserve"> a </w:t>
      </w:r>
      <w:r w:rsidRPr="005C233D">
        <w:rPr>
          <w:i/>
          <w:iCs/>
        </w:rPr>
        <w:lastRenderedPageBreak/>
        <w:t>jsou upraveny jako smluvní typ v občanském zákoníku, se řídí příslušnými ustanoveními o tomto smluvním typu v občanském zákoníku a obchodním zákoníkem.</w:t>
      </w:r>
      <w:r w:rsidR="005C233D">
        <w:rPr>
          <w:i/>
          <w:iCs/>
        </w:rPr>
        <w:t>“</w:t>
      </w:r>
      <w:r>
        <w:t xml:space="preserve"> </w:t>
      </w:r>
      <w:r w:rsidR="003F5A75">
        <w:t xml:space="preserve">To vyjadřuje </w:t>
      </w:r>
      <w:r w:rsidR="005C233D">
        <w:t>„s</w:t>
      </w:r>
      <w:r>
        <w:t>chéma 2</w:t>
      </w:r>
      <w:r w:rsidR="005C233D">
        <w:t>“</w:t>
      </w:r>
      <w:r>
        <w:t xml:space="preserve">. </w:t>
      </w:r>
    </w:p>
    <w:p w14:paraId="0D82BAE0" w14:textId="77777777" w:rsidR="00AF1CAF" w:rsidRDefault="00AF1CAF" w:rsidP="005B67A8">
      <w:pPr>
        <w:pStyle w:val="Normlnweb"/>
        <w:spacing w:before="0" w:beforeAutospacing="0" w:after="0" w:afterAutospacing="0"/>
        <w:ind w:firstLine="709"/>
        <w:jc w:val="both"/>
      </w:pPr>
    </w:p>
    <w:p w14:paraId="6B47EC81" w14:textId="77777777" w:rsidR="00AF1CAF" w:rsidRDefault="00AF1CAF" w:rsidP="005B67A8">
      <w:pPr>
        <w:pStyle w:val="Normlnweb"/>
        <w:spacing w:before="0" w:beforeAutospacing="0" w:after="0" w:afterAutospacing="0"/>
        <w:ind w:firstLine="709"/>
        <w:jc w:val="both"/>
      </w:pPr>
      <w:r>
        <w:t>Jestliže se použil smlu</w:t>
      </w:r>
      <w:r w:rsidR="008C3352">
        <w:t>vní typ z občanského zákoníku (</w:t>
      </w:r>
      <w:r>
        <w:t>OZ), a to např. smlouva o nájmu, pak by se na daný vztah použila koge</w:t>
      </w:r>
      <w:r w:rsidR="00EA6915">
        <w:t>ntní ustanovení smluvního typu z</w:t>
      </w:r>
      <w:r>
        <w:t xml:space="preserve"> OZ a kogentní ustanovení z OBZ.</w:t>
      </w:r>
      <w:r w:rsidR="00B113B5">
        <w:t xml:space="preserve"> Posléze by se provedla </w:t>
      </w:r>
      <w:r>
        <w:t>ustanovení v dané smlouvě a</w:t>
      </w:r>
      <w:r w:rsidR="00B113B5">
        <w:t xml:space="preserve"> jako </w:t>
      </w:r>
      <w:proofErr w:type="spellStart"/>
      <w:r w:rsidR="00B113B5">
        <w:t>přeposlední</w:t>
      </w:r>
      <w:proofErr w:type="spellEnd"/>
      <w:r w:rsidR="00B113B5">
        <w:t xml:space="preserve"> a poslední by </w:t>
      </w:r>
      <w:r>
        <w:t xml:space="preserve">se využila dispozitivní ustanovení smluvního typu z OZ a dispozitivní ustanoveni OBZ.  </w:t>
      </w:r>
    </w:p>
    <w:p w14:paraId="26FEBA84" w14:textId="77777777" w:rsidR="00B60393" w:rsidRDefault="00B60393" w:rsidP="002F304B">
      <w:pPr>
        <w:pStyle w:val="Normlnweb"/>
        <w:spacing w:before="0" w:beforeAutospacing="0" w:after="0" w:afterAutospacing="0"/>
        <w:rPr>
          <w:b/>
          <w:bCs/>
        </w:rPr>
      </w:pPr>
    </w:p>
    <w:p w14:paraId="3F85F835" w14:textId="77777777" w:rsidR="00F06362" w:rsidRDefault="003F5A75" w:rsidP="00705209">
      <w:pPr>
        <w:pStyle w:val="Normlnweb"/>
        <w:spacing w:after="240" w:afterAutospacing="0"/>
        <w:jc w:val="center"/>
      </w:pPr>
      <w:r>
        <w:rPr>
          <w:b/>
          <w:bCs/>
          <w:noProof/>
        </w:rPr>
        <w:drawing>
          <wp:inline distT="0" distB="0" distL="0" distR="0" wp14:anchorId="060F71E4" wp14:editId="1990E024">
            <wp:extent cx="4048125" cy="1914525"/>
            <wp:effectExtent l="0" t="0" r="9525" b="9525"/>
            <wp:docPr id="1" name="Obrázek 1" descr="C:\Users\Marek\Desktop\Schémata jako obrázky\schema 2 po harmonizační nov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ek\Desktop\Schémata jako obrázky\schema 2 po harmonizační novel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7E78A" w14:textId="77777777" w:rsidR="003F5A75" w:rsidRDefault="003F5A75" w:rsidP="003F5A75">
      <w:pPr>
        <w:pStyle w:val="Normlnweb"/>
        <w:rPr>
          <w:i/>
          <w:iCs/>
        </w:rPr>
      </w:pPr>
      <w:r>
        <w:rPr>
          <w:i/>
          <w:iCs/>
        </w:rPr>
        <w:t xml:space="preserve">Legenda ke schématu 2: </w:t>
      </w:r>
    </w:p>
    <w:p w14:paraId="2E3A8CF9" w14:textId="39166079" w:rsidR="003F5A75" w:rsidRDefault="003F5A75" w:rsidP="003F5A75">
      <w:pPr>
        <w:pStyle w:val="Normlnweb"/>
        <w:rPr>
          <w:i/>
          <w:iCs/>
        </w:rPr>
      </w:pPr>
      <w:r>
        <w:rPr>
          <w:i/>
          <w:iCs/>
        </w:rPr>
        <w:t xml:space="preserve">k. ustanovení smluv. </w:t>
      </w:r>
      <w:proofErr w:type="gramStart"/>
      <w:r>
        <w:rPr>
          <w:i/>
          <w:iCs/>
        </w:rPr>
        <w:t>typů</w:t>
      </w:r>
      <w:proofErr w:type="gramEnd"/>
      <w:r>
        <w:rPr>
          <w:i/>
          <w:iCs/>
        </w:rPr>
        <w:t xml:space="preserve"> OZ kogentní ustanovení smluvních typů </w:t>
      </w:r>
      <w:r>
        <w:rPr>
          <w:i/>
          <w:iCs/>
        </w:rPr>
        <w:br/>
        <w:t>občanského zákoníku</w:t>
      </w:r>
      <w:r w:rsidR="005C233D">
        <w:rPr>
          <w:i/>
          <w:iCs/>
        </w:rPr>
        <w:t>,</w:t>
      </w:r>
    </w:p>
    <w:p w14:paraId="173EFF41" w14:textId="0792C21A" w:rsidR="00705209" w:rsidRDefault="003F5A75" w:rsidP="003F5A75">
      <w:pPr>
        <w:pStyle w:val="Normlnweb"/>
        <w:rPr>
          <w:i/>
          <w:iCs/>
        </w:rPr>
      </w:pPr>
      <w:r>
        <w:rPr>
          <w:i/>
          <w:iCs/>
        </w:rPr>
        <w:t xml:space="preserve">d. ustanovení smluv. </w:t>
      </w:r>
      <w:proofErr w:type="gramStart"/>
      <w:r>
        <w:rPr>
          <w:i/>
          <w:iCs/>
        </w:rPr>
        <w:t>typů</w:t>
      </w:r>
      <w:proofErr w:type="gramEnd"/>
      <w:r>
        <w:rPr>
          <w:i/>
          <w:iCs/>
        </w:rPr>
        <w:t xml:space="preserve"> OZ dispozitivní ustanovení smluvních typů </w:t>
      </w:r>
      <w:r>
        <w:rPr>
          <w:i/>
          <w:iCs/>
        </w:rPr>
        <w:br/>
        <w:t>občanského zákoníku</w:t>
      </w:r>
      <w:r w:rsidR="005C233D">
        <w:rPr>
          <w:i/>
          <w:iCs/>
        </w:rPr>
        <w:t>.</w:t>
      </w:r>
    </w:p>
    <w:p w14:paraId="66D32F70" w14:textId="10B4C6DF" w:rsidR="007B3F22" w:rsidRDefault="00E21492" w:rsidP="005B67A8">
      <w:pPr>
        <w:pStyle w:val="Normlnweb"/>
        <w:spacing w:before="0" w:beforeAutospacing="0" w:after="0" w:afterAutospacing="0"/>
        <w:ind w:firstLine="709"/>
        <w:jc w:val="both"/>
      </w:pPr>
      <w:r>
        <w:rPr>
          <w:b/>
          <w:bCs/>
        </w:rPr>
        <w:t>Zásada smluvní volnosti je přitom vyjádřena v ustanovení § 263 obchodního zákoníku.</w:t>
      </w:r>
      <w:r>
        <w:t xml:space="preserve"> Strany se mohou odchýlit od ustanovení této části zákona nebo její jednotlivá ustanovení vyloučit s výjimkou kogentních ustanovení zde uvedených. Tuto zásadu znázorňuje </w:t>
      </w:r>
      <w:r w:rsidR="005C233D">
        <w:t>„s</w:t>
      </w:r>
      <w:r>
        <w:t>chéma 3</w:t>
      </w:r>
      <w:r w:rsidR="005C233D">
        <w:t>“</w:t>
      </w:r>
      <w:r>
        <w:t>.</w:t>
      </w:r>
    </w:p>
    <w:p w14:paraId="0D227D46" w14:textId="77777777" w:rsidR="005B67A8" w:rsidRDefault="005B67A8" w:rsidP="005B67A8">
      <w:pPr>
        <w:pStyle w:val="Normlnweb"/>
        <w:spacing w:before="0" w:beforeAutospacing="0" w:after="0" w:afterAutospacing="0"/>
        <w:ind w:firstLine="709"/>
        <w:jc w:val="both"/>
      </w:pPr>
    </w:p>
    <w:p w14:paraId="4ECFB8D3" w14:textId="77777777" w:rsidR="007B3F22" w:rsidRDefault="007B3F22" w:rsidP="005B67A8">
      <w:pPr>
        <w:pStyle w:val="Normlnweb"/>
        <w:spacing w:before="0" w:beforeAutospacing="0" w:after="0" w:afterAutospacing="0"/>
        <w:ind w:firstLine="709"/>
        <w:jc w:val="both"/>
      </w:pPr>
      <w:r>
        <w:t>To lze vyjádřit tak, že nejprve se vždy respektovala daná kogentní ustanovení OBZ. Posléze se provádějí ujednání v dané konkrétní smlouvě</w:t>
      </w:r>
      <w:r w:rsidR="007778AD">
        <w:t>. Jestliže by</w:t>
      </w:r>
      <w:r>
        <w:t xml:space="preserve"> pak</w:t>
      </w:r>
      <w:r w:rsidR="002429B2">
        <w:t xml:space="preserve"> pro některou otázku</w:t>
      </w:r>
      <w:r>
        <w:t xml:space="preserve"> ujednání v konkrétní smlouvě nebylo, použila by se dispozitivní ustanovení OBZ.</w:t>
      </w:r>
    </w:p>
    <w:p w14:paraId="11F24807" w14:textId="77777777" w:rsidR="00742F04" w:rsidRDefault="00742F04" w:rsidP="005B67A8">
      <w:pPr>
        <w:pStyle w:val="Normlnweb"/>
        <w:spacing w:before="0" w:beforeAutospacing="0" w:after="0" w:afterAutospacing="0"/>
        <w:jc w:val="both"/>
      </w:pPr>
      <w:r>
        <w:rPr>
          <w:noProof/>
        </w:rPr>
        <w:lastRenderedPageBreak/>
        <w:drawing>
          <wp:inline distT="0" distB="0" distL="0" distR="0" wp14:anchorId="65F39446" wp14:editId="4C8C4168">
            <wp:extent cx="2724150" cy="2419350"/>
            <wp:effectExtent l="0" t="0" r="0" b="0"/>
            <wp:docPr id="19" name="Obrázek 19" descr="C:\Users\Marek\Desktop\Schémata jako obrázky\schema 3 obch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ek\Desktop\Schémata jako obrázky\schema 3 obcho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1F210" w14:textId="77777777" w:rsidR="00E21492" w:rsidRPr="00742F04" w:rsidRDefault="00E21492" w:rsidP="00742F04">
      <w:pPr>
        <w:pStyle w:val="Normlnweb"/>
        <w:spacing w:after="240" w:afterAutospacing="0"/>
      </w:pPr>
      <w:r>
        <w:rPr>
          <w:i/>
          <w:iCs/>
        </w:rPr>
        <w:t xml:space="preserve">Legenda ke schématu 3: </w:t>
      </w:r>
    </w:p>
    <w:p w14:paraId="29700829" w14:textId="70FC50BD" w:rsidR="000F5DD6" w:rsidRDefault="00E21492" w:rsidP="00E21492">
      <w:pPr>
        <w:pStyle w:val="Normlnweb"/>
        <w:rPr>
          <w:i/>
          <w:iCs/>
        </w:rPr>
      </w:pPr>
      <w:r>
        <w:rPr>
          <w:i/>
          <w:iCs/>
        </w:rPr>
        <w:t>k. OBZ kogentní ustanovení obchodního zákoníku (pro obchodní závazkové vztahy se zásadně vychází z § 263), viz pozn. ke schématu 1</w:t>
      </w:r>
      <w:r w:rsidR="005C233D">
        <w:rPr>
          <w:i/>
          <w:iCs/>
        </w:rPr>
        <w:t>,</w:t>
      </w:r>
    </w:p>
    <w:p w14:paraId="49F5D726" w14:textId="1AB25AD9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smlouvy smluvní typy (tzv. pojmenované smlouvy) podle obchodního zákoníku (na něž se použijí ustanovení upravující jednotlivé smluvní typy </w:t>
      </w:r>
      <w:r w:rsidR="005C233D">
        <w:rPr>
          <w:i/>
          <w:iCs/>
        </w:rPr>
        <w:t>–</w:t>
      </w:r>
      <w:r>
        <w:rPr>
          <w:i/>
          <w:iCs/>
        </w:rPr>
        <w:t xml:space="preserve"> viz § 269 odst. 1 obchodního zákoníku) a inominátní smlouvy podle obchodního zákoníku (viz § 269 odst. 2 obchodního zákoníku)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774BA6DE" w14:textId="7B56131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d. OBZ dispozitivní ustanovení obchodního zákoníku</w:t>
      </w:r>
      <w:r w:rsidR="005C233D">
        <w:rPr>
          <w:i/>
          <w:iCs/>
        </w:rPr>
        <w:t>.</w:t>
      </w:r>
    </w:p>
    <w:p w14:paraId="2C4D793A" w14:textId="5420B7DE" w:rsidR="007B3F22" w:rsidRDefault="00E21492" w:rsidP="005B67A8">
      <w:pPr>
        <w:pStyle w:val="Normlnweb"/>
        <w:spacing w:after="0" w:afterAutospacing="0"/>
        <w:ind w:firstLine="709"/>
        <w:jc w:val="both"/>
      </w:pPr>
      <w:r>
        <w:rPr>
          <w:b/>
          <w:bCs/>
        </w:rPr>
        <w:t>Navazujícím na § 263 je ustanovení § 264 odst. 1 obchodního zákoníku.</w:t>
      </w:r>
      <w:r>
        <w:t xml:space="preserve"> Stanoví, že při určení práv a povinností ze závazkového vztahu se přihlíží i k obchodním zvyklostem zachovávaným obecně v příslušném obchodním odvětví, pokud nejsou v rozporu s obsahem smlouvy nebo se zákonem. Vztah zákona a smlouvy k </w:t>
      </w:r>
      <w:r w:rsidR="005C233D">
        <w:t>„</w:t>
      </w:r>
      <w:r>
        <w:t>odvětvovým</w:t>
      </w:r>
      <w:r w:rsidR="005C233D">
        <w:t>“</w:t>
      </w:r>
      <w:r>
        <w:t xml:space="preserve"> obchodním zvyklostem znázorňuje </w:t>
      </w:r>
      <w:r w:rsidR="005C233D">
        <w:t>„s</w:t>
      </w:r>
      <w:r>
        <w:t>chéma 4</w:t>
      </w:r>
      <w:r w:rsidR="005C233D">
        <w:t>0147</w:t>
      </w:r>
      <w:r>
        <w:t xml:space="preserve">. </w:t>
      </w:r>
      <w:r w:rsidR="005C233D">
        <w:t>„</w:t>
      </w:r>
      <w:r>
        <w:t>Zákonem</w:t>
      </w:r>
      <w:r w:rsidR="005C233D">
        <w:t>“</w:t>
      </w:r>
      <w:r>
        <w:t xml:space="preserve"> přitom nerozumíme jen obchodní zákoník, ale zákon obecně (srov. např. znění zákona o ochranných známkách).</w:t>
      </w:r>
    </w:p>
    <w:p w14:paraId="3330732C" w14:textId="77777777" w:rsidR="00E21492" w:rsidRDefault="007B3F22" w:rsidP="005B67A8">
      <w:pPr>
        <w:pStyle w:val="Normlnweb"/>
        <w:spacing w:before="0" w:beforeAutospacing="0"/>
        <w:ind w:firstLine="709"/>
        <w:jc w:val="both"/>
      </w:pPr>
      <w:r>
        <w:t>Zákon a smlouva, pokud danou úpravu obsahovaly, mají přednost před odvětvovými obchodními zvyklostmi.</w:t>
      </w:r>
      <w:r w:rsidR="00E21492">
        <w:t xml:space="preserve"> </w:t>
      </w:r>
    </w:p>
    <w:p w14:paraId="166CAE68" w14:textId="77777777" w:rsidR="000F5DD6" w:rsidRDefault="00742F04" w:rsidP="00E21492">
      <w:pPr>
        <w:pStyle w:val="Normlnweb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BB615E9" wp14:editId="53737165">
            <wp:extent cx="3705225" cy="1733550"/>
            <wp:effectExtent l="0" t="0" r="9525" b="0"/>
            <wp:docPr id="22" name="Obrázek 22" descr="C:\Users\Marek\Desktop\Schémata jako obrázky\schema 4 obch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ek\Desktop\Schémata jako obrázky\schema 4 obcho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47631" w14:textId="7777777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Legenda ke schématu 4: </w:t>
      </w:r>
    </w:p>
    <w:p w14:paraId="64A70D9D" w14:textId="77777777" w:rsidR="00E21492" w:rsidRDefault="00E21492" w:rsidP="00E21492">
      <w:pPr>
        <w:pStyle w:val="Normlnweb"/>
      </w:pPr>
      <w:r>
        <w:rPr>
          <w:i/>
          <w:iCs/>
        </w:rPr>
        <w:t>Z - zákon</w:t>
      </w:r>
      <w:r>
        <w:rPr>
          <w:i/>
          <w:iCs/>
        </w:rPr>
        <w:br/>
        <w:t xml:space="preserve">S - smlouva </w:t>
      </w:r>
    </w:p>
    <w:p w14:paraId="77C23BBD" w14:textId="63B44C1F" w:rsidR="00E21492" w:rsidRDefault="00E21492" w:rsidP="000F5DD6">
      <w:pPr>
        <w:pStyle w:val="Normlnweb"/>
        <w:jc w:val="both"/>
      </w:pPr>
      <w:r>
        <w:rPr>
          <w:b/>
          <w:bCs/>
        </w:rPr>
        <w:lastRenderedPageBreak/>
        <w:t>Odstavec 2 § 264 obchodního zákoníku</w:t>
      </w:r>
      <w:r>
        <w:t xml:space="preserve"> pak praví, že obchodní zvyklosti, ke kterým se má přihlížet podle smlouvy, se použijí před těmi ustanoveními obchodního zákoníku, jež nemají donucovací povahu. Toto ustanovení znázorňuje </w:t>
      </w:r>
      <w:r w:rsidR="005C233D">
        <w:t>„s</w:t>
      </w:r>
      <w:r>
        <w:t>chéma 5</w:t>
      </w:r>
      <w:r w:rsidR="005C233D">
        <w:t>“</w:t>
      </w:r>
      <w:r>
        <w:t xml:space="preserve">. </w:t>
      </w:r>
    </w:p>
    <w:p w14:paraId="717ABD97" w14:textId="77777777" w:rsidR="00742F04" w:rsidRDefault="00742F04" w:rsidP="00742F04">
      <w:pPr>
        <w:pStyle w:val="Normlnweb"/>
        <w:jc w:val="center"/>
        <w:rPr>
          <w:i/>
          <w:iCs/>
        </w:rPr>
      </w:pPr>
      <w:r>
        <w:rPr>
          <w:b/>
          <w:bCs/>
          <w:noProof/>
        </w:rPr>
        <w:drawing>
          <wp:inline distT="0" distB="0" distL="0" distR="0" wp14:anchorId="0ED22329" wp14:editId="2E9B8BDA">
            <wp:extent cx="3971925" cy="2019300"/>
            <wp:effectExtent l="0" t="0" r="9525" b="0"/>
            <wp:docPr id="25" name="Obrázek 25" descr="C:\Users\Marek\Desktop\Schémata jako obrázky\schema 5 obch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ek\Desktop\Schémata jako obrázky\schema 5 obcho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347B" w14:textId="77777777" w:rsidR="00E21492" w:rsidRPr="00742F04" w:rsidRDefault="00E21492" w:rsidP="00742F04">
      <w:pPr>
        <w:pStyle w:val="Normlnweb"/>
        <w:rPr>
          <w:b/>
          <w:bCs/>
        </w:rPr>
      </w:pPr>
      <w:r>
        <w:rPr>
          <w:i/>
          <w:iCs/>
        </w:rPr>
        <w:t xml:space="preserve">Legenda ke schématu 5: </w:t>
      </w:r>
    </w:p>
    <w:p w14:paraId="77921870" w14:textId="30274C39" w:rsidR="00E21492" w:rsidRDefault="00E21492" w:rsidP="000F5DD6">
      <w:pPr>
        <w:pStyle w:val="Normlnweb"/>
        <w:jc w:val="both"/>
        <w:rPr>
          <w:i/>
          <w:iCs/>
        </w:rPr>
      </w:pPr>
      <w:r>
        <w:rPr>
          <w:i/>
          <w:iCs/>
        </w:rPr>
        <w:t xml:space="preserve">smlouvy </w:t>
      </w:r>
      <w:r w:rsidR="00777553">
        <w:rPr>
          <w:i/>
          <w:iCs/>
        </w:rPr>
        <w:t xml:space="preserve">jsou </w:t>
      </w:r>
      <w:r>
        <w:rPr>
          <w:i/>
          <w:iCs/>
        </w:rPr>
        <w:t xml:space="preserve">smluvní typy (tzv. pojmenované smlouvy) podle obchodního zákoníku (na něž se použijí ustanovení upravující jednotlivé smluvní typy </w:t>
      </w:r>
      <w:r w:rsidR="005C233D">
        <w:rPr>
          <w:i/>
          <w:iCs/>
        </w:rPr>
        <w:t>–</w:t>
      </w:r>
      <w:r>
        <w:rPr>
          <w:i/>
          <w:iCs/>
        </w:rPr>
        <w:t xml:space="preserve"> viz § 269 odst. 1 obchodního zákoníku) a inominátní smlouvy podle obchodního zákoníku (viz § 269 odst. 2 obchodního zákoníku)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3AC08503" w14:textId="2196B07C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d. OBZ dispozitivní ustanovení obchodního zákoníku</w:t>
      </w:r>
      <w:r w:rsidR="005C233D">
        <w:rPr>
          <w:i/>
          <w:iCs/>
        </w:rPr>
        <w:t>,</w:t>
      </w:r>
    </w:p>
    <w:p w14:paraId="06BB958A" w14:textId="7777777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Poznámka ke schématu 4 a 5: Viz též ustanovení § 730 obchodního zákoníku. </w:t>
      </w:r>
    </w:p>
    <w:p w14:paraId="6564939E" w14:textId="18D5DB5B" w:rsidR="00E21492" w:rsidRDefault="00E21492" w:rsidP="005B67A8">
      <w:pPr>
        <w:pStyle w:val="Normlnweb"/>
        <w:ind w:firstLine="709"/>
        <w:jc w:val="both"/>
      </w:pPr>
      <w:r>
        <w:t xml:space="preserve">Jak určuje </w:t>
      </w:r>
      <w:r>
        <w:rPr>
          <w:b/>
          <w:bCs/>
        </w:rPr>
        <w:t>ustanovení § 273 odst. 1 obchodního zákoníku</w:t>
      </w:r>
      <w:r>
        <w:t xml:space="preserve">, část obsahu smlouvy lze určit také odkazem na všeobecné obchodní podmínky vypracované odbornými nebo zájmovými organizacemi nebo odkazem na jiné obchodní podmínky, jež jsou stranám uzavírajícím smlouvu známé nebo k návrhu přiložené. </w:t>
      </w:r>
      <w:r w:rsidR="00777553">
        <w:t xml:space="preserve">To znázorňuje </w:t>
      </w:r>
      <w:r w:rsidR="005C233D">
        <w:t>„s</w:t>
      </w:r>
      <w:r w:rsidR="00777553">
        <w:t>chéma 6</w:t>
      </w:r>
      <w:r w:rsidR="005C233D">
        <w:t>“</w:t>
      </w:r>
      <w:r w:rsidR="00777553">
        <w:t>.</w:t>
      </w:r>
    </w:p>
    <w:p w14:paraId="5E7FEEFC" w14:textId="1187DF87" w:rsidR="00E21492" w:rsidRDefault="00E21492" w:rsidP="005B67A8">
      <w:pPr>
        <w:pStyle w:val="Normlnweb"/>
        <w:ind w:firstLine="709"/>
        <w:jc w:val="both"/>
      </w:pPr>
      <w:r>
        <w:t xml:space="preserve">(Odchylná ujednání ve smlouvě mají přednost před zněním obchodních podmínek </w:t>
      </w:r>
      <w:r w:rsidR="005C233D">
        <w:t xml:space="preserve">– </w:t>
      </w:r>
      <w:r>
        <w:t>viz ustanovení § 273 odst. 2 obchodního zákon</w:t>
      </w:r>
      <w:r w:rsidR="00777553">
        <w:t>íku)</w:t>
      </w:r>
      <w:r w:rsidR="005C233D">
        <w:t>.</w:t>
      </w:r>
      <w:r w:rsidR="00777553">
        <w:t xml:space="preserve"> </w:t>
      </w:r>
    </w:p>
    <w:p w14:paraId="7A0EACE4" w14:textId="047D3323" w:rsidR="00E21492" w:rsidRDefault="00742F04" w:rsidP="00D50ABC">
      <w:pPr>
        <w:pStyle w:val="Normlnweb"/>
        <w:spacing w:after="240" w:afterAutospacing="0"/>
        <w:jc w:val="center"/>
        <w:rPr>
          <w:i/>
          <w:iCs/>
        </w:rPr>
      </w:pPr>
      <w:r>
        <w:rPr>
          <w:noProof/>
        </w:rPr>
        <w:drawing>
          <wp:inline distT="0" distB="0" distL="0" distR="0" wp14:anchorId="2050E744" wp14:editId="5AC4D09A">
            <wp:extent cx="3619500" cy="1333500"/>
            <wp:effectExtent l="0" t="0" r="0" b="0"/>
            <wp:docPr id="34" name="Obrázek 34" descr="C:\Users\Marek\Desktop\Schémata jako obrázky\schema 6 obch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ek\Desktop\Schémata jako obrázky\schema 6 obcho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492">
        <w:br/>
      </w:r>
      <w:r w:rsidR="00E21492">
        <w:rPr>
          <w:i/>
          <w:iCs/>
        </w:rPr>
        <w:t xml:space="preserve">Legenda ke schématu 6: </w:t>
      </w:r>
    </w:p>
    <w:p w14:paraId="200BA310" w14:textId="4850ABA3" w:rsidR="00E21492" w:rsidRDefault="00E21492" w:rsidP="000F5DD6">
      <w:pPr>
        <w:pStyle w:val="Normlnweb"/>
        <w:jc w:val="both"/>
        <w:rPr>
          <w:i/>
          <w:iCs/>
        </w:rPr>
      </w:pPr>
      <w:r>
        <w:rPr>
          <w:i/>
          <w:iCs/>
        </w:rPr>
        <w:t xml:space="preserve">smlouvy </w:t>
      </w:r>
      <w:r w:rsidR="00777553">
        <w:rPr>
          <w:i/>
          <w:iCs/>
        </w:rPr>
        <w:t xml:space="preserve">jsou </w:t>
      </w:r>
      <w:r>
        <w:rPr>
          <w:i/>
          <w:iCs/>
        </w:rPr>
        <w:t xml:space="preserve">smluvní typy (tzv. pojmenované smlouvy) podle obchodního zákoníku (na něž se použijí ustanovení upravující jednotlivé smluvní typy </w:t>
      </w:r>
      <w:r w:rsidR="005C233D">
        <w:rPr>
          <w:i/>
          <w:iCs/>
        </w:rPr>
        <w:t>–</w:t>
      </w:r>
      <w:r>
        <w:rPr>
          <w:i/>
          <w:iCs/>
        </w:rPr>
        <w:t xml:space="preserve"> viz § 269 odst. 1 obchodního zákoníku) a inominátní smlouvy podle obchodního zákoníku (viz § 269 odst. 2 obchodního zákoníku)</w:t>
      </w:r>
      <w:r w:rsidR="005C233D">
        <w:rPr>
          <w:i/>
          <w:iCs/>
        </w:rPr>
        <w:t>.</w:t>
      </w:r>
      <w:r>
        <w:rPr>
          <w:i/>
          <w:iCs/>
        </w:rPr>
        <w:t xml:space="preserve"> </w:t>
      </w:r>
    </w:p>
    <w:p w14:paraId="797B5694" w14:textId="6F7BD921" w:rsidR="00E21492" w:rsidRDefault="00E21492" w:rsidP="005B67A8">
      <w:pPr>
        <w:pStyle w:val="Normlnweb"/>
        <w:ind w:firstLine="708"/>
        <w:jc w:val="both"/>
      </w:pPr>
      <w:r>
        <w:t xml:space="preserve">Další z dílčích zobrazení vychází pak z </w:t>
      </w:r>
      <w:r>
        <w:rPr>
          <w:b/>
          <w:bCs/>
        </w:rPr>
        <w:t>ustanovení § 274 obchodního zákoníku</w:t>
      </w:r>
      <w:r>
        <w:t xml:space="preserve">. Použijí-li strany ve smlouvě některé z doložek upravených v užívaných vykládacích </w:t>
      </w:r>
      <w:r>
        <w:lastRenderedPageBreak/>
        <w:t xml:space="preserve">pravidlech, má se za to, že strany zamýšlely dosáhnout touto doložkou právních účinků stanovených vykládacími pravidly, na něž se strany ve smlouvě odvolaly, jinak vykládacími pravidly, která s přihlédnutím k povaze smlouvy se obvykle používají. To zjednodušeně znázorňuje </w:t>
      </w:r>
      <w:r w:rsidR="005C233D">
        <w:t>„s</w:t>
      </w:r>
      <w:r>
        <w:t>chéma 7</w:t>
      </w:r>
      <w:r w:rsidR="005C233D">
        <w:t>“</w:t>
      </w:r>
      <w:r>
        <w:t xml:space="preserve">. </w:t>
      </w:r>
    </w:p>
    <w:p w14:paraId="4A3DF7F1" w14:textId="77777777" w:rsidR="00742F04" w:rsidRDefault="00742F04" w:rsidP="00742F04">
      <w:pPr>
        <w:pStyle w:val="Normlnweb"/>
        <w:jc w:val="center"/>
      </w:pPr>
      <w:r>
        <w:rPr>
          <w:noProof/>
        </w:rPr>
        <w:drawing>
          <wp:inline distT="0" distB="0" distL="0" distR="0" wp14:anchorId="4B8386ED" wp14:editId="0FDC09EB">
            <wp:extent cx="3162300" cy="1114425"/>
            <wp:effectExtent l="0" t="0" r="0" b="9525"/>
            <wp:docPr id="36" name="Obrázek 36" descr="C:\Users\Marek\Desktop\Schémata jako obrázky\schema 7 obch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ek\Desktop\Schémata jako obrázky\schema 7 obcho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21FE4" w14:textId="77777777" w:rsidR="00E21492" w:rsidRPr="000F5DD6" w:rsidRDefault="00E21492" w:rsidP="000F5DD6">
      <w:pPr>
        <w:pStyle w:val="Normlnweb"/>
        <w:spacing w:after="240" w:afterAutospacing="0"/>
        <w:jc w:val="both"/>
      </w:pPr>
      <w:r>
        <w:rPr>
          <w:i/>
          <w:iCs/>
        </w:rPr>
        <w:t xml:space="preserve">Legenda ke schématu 7: </w:t>
      </w:r>
    </w:p>
    <w:p w14:paraId="07EE3610" w14:textId="0523C531" w:rsidR="00E21492" w:rsidRDefault="00E21492" w:rsidP="000F5DD6">
      <w:pPr>
        <w:pStyle w:val="Normlnweb"/>
        <w:jc w:val="both"/>
        <w:rPr>
          <w:i/>
          <w:iCs/>
        </w:rPr>
      </w:pPr>
      <w:r>
        <w:rPr>
          <w:i/>
          <w:iCs/>
        </w:rPr>
        <w:t xml:space="preserve">smlouvy </w:t>
      </w:r>
      <w:r w:rsidR="00777553">
        <w:rPr>
          <w:i/>
          <w:iCs/>
        </w:rPr>
        <w:t xml:space="preserve">jsou </w:t>
      </w:r>
      <w:r>
        <w:rPr>
          <w:i/>
          <w:iCs/>
        </w:rPr>
        <w:t xml:space="preserve">smluvní typy (tzv. pojmenované smlouvy) podle obchodního zákoníku (na něž se použijí ustanovení upravující jednotlivé smluvní typy </w:t>
      </w:r>
      <w:r w:rsidR="005C233D">
        <w:rPr>
          <w:i/>
          <w:iCs/>
        </w:rPr>
        <w:t xml:space="preserve">– </w:t>
      </w:r>
      <w:r>
        <w:rPr>
          <w:i/>
          <w:iCs/>
        </w:rPr>
        <w:t>viz § 269 odst. 1 obchodního zákoníku) a inominátní smlouvy podle obchodního zákoníku (viz § 269 odst. 2 obchodního zákoníku)</w:t>
      </w:r>
      <w:r w:rsidR="005C233D">
        <w:rPr>
          <w:i/>
          <w:iCs/>
        </w:rPr>
        <w:t>.</w:t>
      </w:r>
      <w:r>
        <w:rPr>
          <w:i/>
          <w:iCs/>
        </w:rPr>
        <w:t xml:space="preserve"> </w:t>
      </w:r>
    </w:p>
    <w:p w14:paraId="589CBB2F" w14:textId="77777777" w:rsidR="00E21492" w:rsidRDefault="00E21492" w:rsidP="005B67A8">
      <w:pPr>
        <w:pStyle w:val="Normlnweb"/>
        <w:spacing w:after="0" w:afterAutospacing="0"/>
        <w:ind w:firstLine="708"/>
        <w:jc w:val="both"/>
      </w:pPr>
      <w:r>
        <w:t xml:space="preserve">Po grafickém znázornění těchto dílčích vztahů můžeme přistoupit k jejich vyjádření společnému. </w:t>
      </w:r>
    </w:p>
    <w:p w14:paraId="0FC5DCD5" w14:textId="187673E4" w:rsidR="00E21492" w:rsidRDefault="00E21492" w:rsidP="005B67A8">
      <w:pPr>
        <w:pStyle w:val="Normlnweb"/>
        <w:ind w:firstLine="708"/>
        <w:jc w:val="both"/>
      </w:pPr>
      <w:r>
        <w:t xml:space="preserve">Nejprve se nám jeví vhodné spojit </w:t>
      </w:r>
      <w:r w:rsidR="005C233D">
        <w:t>„s</w:t>
      </w:r>
      <w:r>
        <w:t>chéma 1</w:t>
      </w:r>
      <w:r w:rsidR="005C233D">
        <w:t>“</w:t>
      </w:r>
      <w:r>
        <w:t xml:space="preserve"> a </w:t>
      </w:r>
      <w:r w:rsidR="005C233D">
        <w:t>„s</w:t>
      </w:r>
      <w:r>
        <w:t>chéma 3</w:t>
      </w:r>
      <w:r w:rsidR="005C233D">
        <w:t>“</w:t>
      </w:r>
      <w:r>
        <w:t xml:space="preserve"> tak, že místo zobrazeného obchodního zákoníku </w:t>
      </w:r>
      <w:r>
        <w:rPr>
          <w:b/>
          <w:bCs/>
        </w:rPr>
        <w:t>doplníme vztah kogentních ustanovení obchodního zákoníku, smlouvy a dispozitivních ustanovení obchodního zákoníku</w:t>
      </w:r>
      <w:r>
        <w:t xml:space="preserve"> </w:t>
      </w:r>
      <w:r w:rsidR="005C233D">
        <w:t>–</w:t>
      </w:r>
      <w:r>
        <w:t xml:space="preserve"> viz dále </w:t>
      </w:r>
      <w:r w:rsidR="005C233D">
        <w:t>„s</w:t>
      </w:r>
      <w:r>
        <w:t>chéma 8</w:t>
      </w:r>
      <w:r w:rsidR="005C233D">
        <w:t>“</w:t>
      </w:r>
      <w:r>
        <w:t xml:space="preserve">. </w:t>
      </w:r>
    </w:p>
    <w:p w14:paraId="34B59A4A" w14:textId="77777777" w:rsidR="00742F04" w:rsidRDefault="00742F04" w:rsidP="00742F04">
      <w:pPr>
        <w:pStyle w:val="Normlnweb"/>
        <w:jc w:val="center"/>
      </w:pPr>
      <w:r>
        <w:rPr>
          <w:noProof/>
        </w:rPr>
        <w:drawing>
          <wp:inline distT="0" distB="0" distL="0" distR="0" wp14:anchorId="07752B5B" wp14:editId="350CF144">
            <wp:extent cx="2266950" cy="3133725"/>
            <wp:effectExtent l="0" t="0" r="0" b="9525"/>
            <wp:docPr id="37" name="Obrázek 37" descr="C:\Users\Marek\Desktop\Schémata jako obrázky\schema 8 obch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ek\Desktop\Schémata jako obrázky\schema 8 obcho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CEA97" w14:textId="7777777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Legenda ke schématu 8: </w:t>
      </w:r>
    </w:p>
    <w:p w14:paraId="5CF0774C" w14:textId="1348A1EF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k. OBZ kogentní ustanovení obchodního zákoníku, od nichž se nemohou strany odchýlit (pro obchodní závazkové vztahy se zásadně vychází z § 263)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101D93A7" w14:textId="647918D3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lastRenderedPageBreak/>
        <w:t xml:space="preserve">smlouvy </w:t>
      </w:r>
      <w:r w:rsidR="00777553">
        <w:rPr>
          <w:i/>
          <w:iCs/>
        </w:rPr>
        <w:t>-</w:t>
      </w:r>
      <w:r>
        <w:rPr>
          <w:i/>
          <w:iCs/>
        </w:rPr>
        <w:t>smluvní typy (tzv. pojmenované smlouvy) podle obchodního zákoníku (na něž se použijí ustanovení upravující jednotlivé smluvní typy - viz § 269 odst. 1 obchodního zákoníku) a inominátní smlouvy podle obchodního zákoníku (viz § 269 odst. 2 obchodního zákoníku)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59B61681" w14:textId="14BA500A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d. OBZ dispozitivní ustanovení obchodního zákoníku; platí, pokud smlouva nestanoví jinak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398A2C7A" w14:textId="4A9D4D00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k.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kogentní ustanovení občanskoprávních předpisů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04D92774" w14:textId="0F9FC9C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d.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dispozitivní ustanovení občanskoprávních předpisů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19CB4C88" w14:textId="000C836E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z. OBZ zásady obchodního zákoníku</w:t>
      </w:r>
      <w:r w:rsidR="005C233D">
        <w:rPr>
          <w:i/>
          <w:iCs/>
        </w:rPr>
        <w:t>.</w:t>
      </w:r>
      <w:r>
        <w:rPr>
          <w:i/>
          <w:iCs/>
        </w:rPr>
        <w:t xml:space="preserve"> </w:t>
      </w:r>
    </w:p>
    <w:p w14:paraId="2743CA82" w14:textId="2FC16B74" w:rsidR="00777553" w:rsidRDefault="00E21492" w:rsidP="005B67A8">
      <w:pPr>
        <w:pStyle w:val="Normlnweb"/>
        <w:spacing w:before="0" w:beforeAutospacing="0" w:after="0" w:afterAutospacing="0"/>
        <w:ind w:firstLine="709"/>
        <w:jc w:val="both"/>
      </w:pPr>
      <w:r>
        <w:t xml:space="preserve">Současně připomínáme, že pokud by některou otázku neupravovalo dispozitivní ustanovení obchodního zákoníku, budou mít kogentní ustanovení občanskoprávních předpisů přednost před smlouvou. Tato situace je ve </w:t>
      </w:r>
      <w:r w:rsidR="005C233D">
        <w:t>„s</w:t>
      </w:r>
      <w:r>
        <w:t>chématu 8</w:t>
      </w:r>
      <w:r w:rsidR="005C233D">
        <w:t>“</w:t>
      </w:r>
      <w:r>
        <w:t xml:space="preserve"> znázorněna slabou přerušovanou čarou.</w:t>
      </w:r>
      <w:r w:rsidR="000F5DD6">
        <w:t xml:space="preserve"> </w:t>
      </w:r>
    </w:p>
    <w:p w14:paraId="6EBCB38B" w14:textId="157A9180" w:rsidR="00E21492" w:rsidRPr="005B67A8" w:rsidRDefault="00E21492" w:rsidP="005B67A8">
      <w:pPr>
        <w:pStyle w:val="Normlnweb"/>
        <w:spacing w:before="0" w:beforeAutospacing="0" w:after="0" w:afterAutospacing="0"/>
        <w:ind w:firstLine="709"/>
        <w:jc w:val="both"/>
        <w:rPr>
          <w:spacing w:val="-2"/>
        </w:rPr>
      </w:pPr>
      <w:r w:rsidRPr="005B67A8">
        <w:rPr>
          <w:spacing w:val="-2"/>
        </w:rPr>
        <w:t xml:space="preserve">Do tohoto zobrazení pak promítneme vztah vyjádřený ve </w:t>
      </w:r>
      <w:r w:rsidR="005C233D">
        <w:rPr>
          <w:spacing w:val="-2"/>
        </w:rPr>
        <w:t>„s</w:t>
      </w:r>
      <w:r w:rsidRPr="005B67A8">
        <w:rPr>
          <w:spacing w:val="-2"/>
        </w:rPr>
        <w:t>chématu 4</w:t>
      </w:r>
      <w:r w:rsidR="005C233D">
        <w:rPr>
          <w:spacing w:val="-2"/>
        </w:rPr>
        <w:t>“</w:t>
      </w:r>
      <w:r w:rsidRPr="005B67A8">
        <w:rPr>
          <w:spacing w:val="-2"/>
        </w:rPr>
        <w:t xml:space="preserve"> a </w:t>
      </w:r>
      <w:r w:rsidR="005C233D">
        <w:rPr>
          <w:spacing w:val="-2"/>
        </w:rPr>
        <w:t>„s</w:t>
      </w:r>
      <w:r w:rsidRPr="005B67A8">
        <w:rPr>
          <w:spacing w:val="-2"/>
        </w:rPr>
        <w:t>chématu 5</w:t>
      </w:r>
      <w:r w:rsidR="005C233D">
        <w:rPr>
          <w:spacing w:val="-2"/>
        </w:rPr>
        <w:t>“</w:t>
      </w:r>
      <w:r w:rsidRPr="005B67A8">
        <w:rPr>
          <w:spacing w:val="-2"/>
        </w:rPr>
        <w:t xml:space="preserve">. </w:t>
      </w:r>
    </w:p>
    <w:p w14:paraId="5840BEED" w14:textId="77DBEFEC" w:rsidR="00E21492" w:rsidRDefault="00E21492" w:rsidP="005B67A8">
      <w:pPr>
        <w:pStyle w:val="Normlnweb"/>
        <w:ind w:firstLine="709"/>
        <w:jc w:val="both"/>
      </w:pPr>
      <w:r>
        <w:t xml:space="preserve">Ke smlouvě tedy </w:t>
      </w:r>
      <w:r>
        <w:rPr>
          <w:b/>
          <w:bCs/>
        </w:rPr>
        <w:t>doplníme možnost odkazu na obchodní zvyklosti</w:t>
      </w:r>
      <w:r w:rsidR="000F5DD6">
        <w:t xml:space="preserve"> podle </w:t>
      </w:r>
      <w:r w:rsidR="005C233D">
        <w:t>„s</w:t>
      </w:r>
      <w:r w:rsidR="000F5DD6">
        <w:t>chématu 5</w:t>
      </w:r>
      <w:r w:rsidR="005C233D">
        <w:t>“</w:t>
      </w:r>
      <w:r w:rsidR="000F5DD6">
        <w:t xml:space="preserve"> a </w:t>
      </w:r>
      <w:r>
        <w:t xml:space="preserve">více nemusíme měnit (pokud </w:t>
      </w:r>
      <w:r w:rsidR="005C233D">
        <w:t>„</w:t>
      </w:r>
      <w:r>
        <w:t>odvětvové obchodní zvyklosti</w:t>
      </w:r>
      <w:r w:rsidR="005C233D">
        <w:t>“</w:t>
      </w:r>
      <w:r>
        <w:t xml:space="preserve"> považujeme za pojem, který je zahrnut v obchodních zvyklostech jako pojmu širším), neboť vyjádření skutečnosti, že zákon a smlouva mají přednost před obchodními zvyklostmi obecně (na které smlouva neodkazuje), již zachyceno máme. Výsledkem je</w:t>
      </w:r>
      <w:r w:rsidR="005C233D">
        <w:t xml:space="preserve"> „s</w:t>
      </w:r>
      <w:r>
        <w:t>chéma 9</w:t>
      </w:r>
      <w:r w:rsidR="005C233D">
        <w:t>“</w:t>
      </w:r>
      <w:r>
        <w:t xml:space="preserve">. </w:t>
      </w:r>
    </w:p>
    <w:p w14:paraId="02E53D47" w14:textId="77777777" w:rsidR="00FB5543" w:rsidRDefault="00742F04" w:rsidP="000F5DD6">
      <w:pPr>
        <w:pStyle w:val="Normln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C9081D0" wp14:editId="5ED0E6AC">
            <wp:extent cx="3276600" cy="3581400"/>
            <wp:effectExtent l="0" t="0" r="0" b="0"/>
            <wp:docPr id="38" name="Obrázek 38" descr="C:\Users\Marek\Desktop\Schémata jako obrázky\schema 9 obch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ek\Desktop\Schémata jako obrázky\schema 9 obcho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C7A20" w14:textId="7777777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Legenda ke schématu 9: </w:t>
      </w:r>
    </w:p>
    <w:p w14:paraId="6F95F358" w14:textId="7658F16E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k. OBZ kogentní ustanovení obchodního zákoníku, od nichž se nemohou strany odchýlit (pro obchodní závazkové vztahy se zásadně vychází z § 263)</w:t>
      </w:r>
      <w:r w:rsidR="005C233D">
        <w:rPr>
          <w:i/>
          <w:iCs/>
        </w:rPr>
        <w:t>,</w:t>
      </w:r>
    </w:p>
    <w:p w14:paraId="66A56004" w14:textId="6ED63272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lastRenderedPageBreak/>
        <w:t xml:space="preserve">smlouvy </w:t>
      </w:r>
      <w:r w:rsidR="005C233D">
        <w:rPr>
          <w:i/>
          <w:iCs/>
        </w:rPr>
        <w:t xml:space="preserve">– </w:t>
      </w:r>
      <w:r>
        <w:rPr>
          <w:i/>
          <w:iCs/>
        </w:rPr>
        <w:t xml:space="preserve">smluvní typy (tzv. pojmenované smlouvy) podle obchodního zákoníku (na něž se použijí ustanovení upravující jednotlivé smluvní typy </w:t>
      </w:r>
      <w:r w:rsidR="005C233D">
        <w:rPr>
          <w:i/>
          <w:iCs/>
        </w:rPr>
        <w:t>–</w:t>
      </w:r>
      <w:r>
        <w:rPr>
          <w:i/>
          <w:iCs/>
        </w:rPr>
        <w:t xml:space="preserve"> viz § 269 odst. 1 obchodního zákoníku) a inominátní smlouvy podle obchodního zákoníku (viz § 269 odst. 2 obchodního zákoníku)</w:t>
      </w:r>
      <w:r w:rsidR="005C233D">
        <w:rPr>
          <w:i/>
          <w:iCs/>
        </w:rPr>
        <w:t>,</w:t>
      </w:r>
    </w:p>
    <w:p w14:paraId="71616CC4" w14:textId="63DCDB6B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d. OBZ dispozitivní ustanovení obchodního zákoníku; platí, pokud smlouva nestanoví jinak</w:t>
      </w:r>
      <w:r w:rsidR="005C233D">
        <w:rPr>
          <w:i/>
          <w:iCs/>
        </w:rPr>
        <w:t>,</w:t>
      </w:r>
    </w:p>
    <w:p w14:paraId="419689F3" w14:textId="1CA49E20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k.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kogentní ustanovení občanskoprávních předpisů</w:t>
      </w:r>
      <w:r w:rsidR="005C233D">
        <w:rPr>
          <w:i/>
          <w:iCs/>
        </w:rPr>
        <w:t>,</w:t>
      </w:r>
    </w:p>
    <w:p w14:paraId="4736F4BC" w14:textId="043FE779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 xml:space="preserve">d.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dispozitivní ustanovení občanskoprávních předpisů</w:t>
      </w:r>
      <w:r w:rsidR="005C233D">
        <w:rPr>
          <w:i/>
          <w:iCs/>
        </w:rPr>
        <w:t>,</w:t>
      </w:r>
    </w:p>
    <w:p w14:paraId="2257B8C0" w14:textId="229FBAF7" w:rsidR="00E21492" w:rsidRDefault="00E21492" w:rsidP="00E21492">
      <w:pPr>
        <w:pStyle w:val="Normlnweb"/>
        <w:rPr>
          <w:i/>
          <w:iCs/>
        </w:rPr>
      </w:pPr>
      <w:r>
        <w:rPr>
          <w:i/>
          <w:iCs/>
        </w:rPr>
        <w:t>z. OBZ zásady obchodního zákoníku</w:t>
      </w:r>
      <w:r w:rsidR="005C233D">
        <w:rPr>
          <w:i/>
          <w:iCs/>
        </w:rPr>
        <w:t>.</w:t>
      </w:r>
      <w:r>
        <w:rPr>
          <w:i/>
          <w:iCs/>
        </w:rPr>
        <w:t xml:space="preserve"> </w:t>
      </w:r>
    </w:p>
    <w:p w14:paraId="1A57592C" w14:textId="70746701" w:rsidR="00E21492" w:rsidRDefault="00E21492" w:rsidP="005B67A8">
      <w:pPr>
        <w:pStyle w:val="Normlnweb"/>
        <w:ind w:firstLine="708"/>
        <w:jc w:val="both"/>
      </w:pPr>
      <w:r>
        <w:t xml:space="preserve">Tak jako jsme doplnili vyjádření možnosti odkazu ve smlouvě na obchodní zvyklosti, </w:t>
      </w:r>
      <w:r>
        <w:rPr>
          <w:b/>
          <w:bCs/>
        </w:rPr>
        <w:t>doplníme i možnost odkazu na obchodní podmínky a vykládací pravidla</w:t>
      </w:r>
      <w:r>
        <w:t xml:space="preserve"> (viz </w:t>
      </w:r>
      <w:r w:rsidR="005C233D">
        <w:t>„s</w:t>
      </w:r>
      <w:r>
        <w:t>chéma 6</w:t>
      </w:r>
      <w:r w:rsidR="005C233D">
        <w:t>“</w:t>
      </w:r>
      <w:r>
        <w:t xml:space="preserve"> a </w:t>
      </w:r>
      <w:r w:rsidR="005C233D">
        <w:t>„s</w:t>
      </w:r>
      <w:r>
        <w:t>chéma 7</w:t>
      </w:r>
      <w:r w:rsidR="005C233D">
        <w:t>“</w:t>
      </w:r>
      <w:r>
        <w:t xml:space="preserve">). Celý vztah pak znázorňuje </w:t>
      </w:r>
      <w:r w:rsidR="005C233D">
        <w:t>„s</w:t>
      </w:r>
      <w:r>
        <w:t>chéma 10</w:t>
      </w:r>
      <w:r w:rsidR="005C233D">
        <w:t>“</w:t>
      </w:r>
      <w:r>
        <w:t xml:space="preserve">. </w:t>
      </w:r>
    </w:p>
    <w:p w14:paraId="60C8FDD2" w14:textId="77777777" w:rsidR="00742F04" w:rsidRDefault="00742F04" w:rsidP="00742F04">
      <w:pPr>
        <w:pStyle w:val="Normlnweb"/>
        <w:jc w:val="center"/>
        <w:rPr>
          <w:i/>
          <w:iCs/>
        </w:rPr>
      </w:pPr>
      <w:r>
        <w:rPr>
          <w:b/>
          <w:bCs/>
          <w:noProof/>
        </w:rPr>
        <w:drawing>
          <wp:inline distT="0" distB="0" distL="0" distR="0" wp14:anchorId="0F2E33B9" wp14:editId="7A82EE82">
            <wp:extent cx="3114675" cy="3171825"/>
            <wp:effectExtent l="0" t="0" r="9525" b="9525"/>
            <wp:docPr id="46" name="Obrázek 46" descr="C:\Users\Marek\Desktop\Schémata jako obrázky\schema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ek\Desktop\Schémata jako obrázky\schema 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5222A" w14:textId="77777777" w:rsidR="00E21492" w:rsidRDefault="00E21492" w:rsidP="00742F04">
      <w:pPr>
        <w:pStyle w:val="Normlnweb"/>
        <w:rPr>
          <w:i/>
          <w:iCs/>
        </w:rPr>
      </w:pPr>
      <w:r>
        <w:rPr>
          <w:i/>
          <w:iCs/>
        </w:rPr>
        <w:t>Legenda ke schématu 10:</w:t>
      </w:r>
    </w:p>
    <w:p w14:paraId="499C73C8" w14:textId="3C284004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>k. OBZ kogentní ustanovení obchodního zákoníku, od nichž se nemohou strany odchýlit (pro obchodní závazkové vztahy se zásadně vychází z § 263)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1212A749" w14:textId="6F2C9BE9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 xml:space="preserve">smlouvy </w:t>
      </w:r>
      <w:r w:rsidR="005C233D">
        <w:rPr>
          <w:i/>
          <w:iCs/>
        </w:rPr>
        <w:t xml:space="preserve">– </w:t>
      </w:r>
      <w:r>
        <w:rPr>
          <w:i/>
          <w:iCs/>
        </w:rPr>
        <w:t xml:space="preserve">smluvní typy (tzv. pojmenované smlouvy) podle obchodního zákoníku (na něž se použijí ustanovení upravující jednotlivé smluvní typy </w:t>
      </w:r>
      <w:r w:rsidR="005C233D">
        <w:rPr>
          <w:i/>
          <w:iCs/>
        </w:rPr>
        <w:t>–</w:t>
      </w:r>
      <w:r>
        <w:rPr>
          <w:i/>
          <w:iCs/>
        </w:rPr>
        <w:t xml:space="preserve"> viz § 269 odst. 1 obchodního zákoníku) a inominátní smlouvy podle obchodního zákoníku (viz § 269 odst. 2 obchodního zákoníku)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70A85703" w14:textId="1D663E45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>d. OBZ dispozitivní ustanovení obchodního zákoníku; platí, pokud smlouva nestanoví jinak</w:t>
      </w:r>
      <w:r w:rsidR="005C233D">
        <w:rPr>
          <w:i/>
          <w:iCs/>
        </w:rPr>
        <w:t>,</w:t>
      </w:r>
      <w:r>
        <w:rPr>
          <w:i/>
          <w:iCs/>
        </w:rPr>
        <w:t xml:space="preserve"> </w:t>
      </w:r>
    </w:p>
    <w:p w14:paraId="051EF07A" w14:textId="33F4548B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 xml:space="preserve">k.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kogentní ustanovení občanskoprávních předpisů</w:t>
      </w:r>
      <w:r w:rsidR="005C233D">
        <w:rPr>
          <w:i/>
          <w:iCs/>
        </w:rPr>
        <w:t>,</w:t>
      </w:r>
    </w:p>
    <w:p w14:paraId="0EFC1878" w14:textId="4F5FDAC6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 xml:space="preserve">d. </w:t>
      </w:r>
      <w:proofErr w:type="gramStart"/>
      <w:r>
        <w:rPr>
          <w:i/>
          <w:iCs/>
        </w:rPr>
        <w:t>O.P.</w:t>
      </w:r>
      <w:proofErr w:type="gramEnd"/>
      <w:r>
        <w:rPr>
          <w:i/>
          <w:iCs/>
        </w:rPr>
        <w:t>P. dispozitivní ustanovení občanskoprávních předpisů</w:t>
      </w:r>
      <w:r w:rsidR="005C233D">
        <w:rPr>
          <w:i/>
          <w:iCs/>
        </w:rPr>
        <w:t>,</w:t>
      </w:r>
    </w:p>
    <w:p w14:paraId="78436425" w14:textId="08B96DC6" w:rsidR="00E21492" w:rsidRDefault="00E21492" w:rsidP="005B67A8">
      <w:pPr>
        <w:pStyle w:val="Normlnweb"/>
        <w:spacing w:before="0" w:beforeAutospacing="0" w:after="240" w:afterAutospacing="0"/>
        <w:rPr>
          <w:i/>
          <w:iCs/>
        </w:rPr>
      </w:pPr>
      <w:r>
        <w:rPr>
          <w:i/>
          <w:iCs/>
        </w:rPr>
        <w:t>z. OBZ zásady obchodního zákoníku</w:t>
      </w:r>
      <w:r w:rsidR="005C233D">
        <w:rPr>
          <w:i/>
          <w:iCs/>
        </w:rPr>
        <w:t>.</w:t>
      </w:r>
    </w:p>
    <w:p w14:paraId="4EE77AEF" w14:textId="26955DE2" w:rsidR="000A3DAD" w:rsidRPr="00525E5F" w:rsidRDefault="00F0518C" w:rsidP="0014781A">
      <w:pPr>
        <w:pStyle w:val="Normlnweb"/>
        <w:ind w:left="2124" w:firstLine="708"/>
        <w:rPr>
          <w:b/>
          <w:iCs/>
          <w:sz w:val="22"/>
          <w:szCs w:val="22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0C04FB2C" wp14:editId="331F4ED1">
            <wp:simplePos x="0" y="0"/>
            <wp:positionH relativeFrom="column">
              <wp:posOffset>756920</wp:posOffset>
            </wp:positionH>
            <wp:positionV relativeFrom="paragraph">
              <wp:posOffset>338455</wp:posOffset>
            </wp:positionV>
            <wp:extent cx="4343400" cy="2971800"/>
            <wp:effectExtent l="0" t="0" r="0" b="0"/>
            <wp:wrapTopAndBottom/>
            <wp:docPr id="2" name="Obrázek 2" descr="C:\Users\Marek\Desktop\Schémata jako obrázky\schema 11 po harmonizacni nov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ek\Desktop\Schémata jako obrázky\schema 11 po harmonizacni novel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3DAD">
        <w:rPr>
          <w:b/>
          <w:iCs/>
          <w:sz w:val="22"/>
          <w:szCs w:val="22"/>
        </w:rPr>
        <w:t>Schéma n</w:t>
      </w:r>
      <w:r w:rsidR="00F6738F">
        <w:rPr>
          <w:b/>
          <w:iCs/>
          <w:sz w:val="22"/>
          <w:szCs w:val="22"/>
        </w:rPr>
        <w:t xml:space="preserve">avazující na schéma </w:t>
      </w:r>
      <w:r w:rsidR="000A3DAD" w:rsidRPr="00525E5F">
        <w:rPr>
          <w:b/>
          <w:iCs/>
          <w:sz w:val="22"/>
          <w:szCs w:val="22"/>
        </w:rPr>
        <w:t>10</w:t>
      </w:r>
      <w:r w:rsidR="00F6738F">
        <w:rPr>
          <w:b/>
          <w:iCs/>
          <w:sz w:val="22"/>
          <w:szCs w:val="22"/>
        </w:rPr>
        <w:t xml:space="preserve"> a 2</w:t>
      </w:r>
    </w:p>
    <w:p w14:paraId="2164074E" w14:textId="2B816BE7" w:rsidR="00E678D6" w:rsidRDefault="0049744B" w:rsidP="005B67A8">
      <w:pPr>
        <w:pStyle w:val="Normlnweb"/>
        <w:spacing w:after="240" w:afterAutospacing="0"/>
        <w:jc w:val="both"/>
        <w:rPr>
          <w:i/>
          <w:iCs/>
        </w:rPr>
      </w:pPr>
      <w:r>
        <w:rPr>
          <w:i/>
          <w:iCs/>
        </w:rPr>
        <w:t>Pozn.: Pokud by někte</w:t>
      </w:r>
      <w:r w:rsidR="009C6322">
        <w:rPr>
          <w:i/>
          <w:iCs/>
        </w:rPr>
        <w:t>rou otázku neupravovalo dispo</w:t>
      </w:r>
      <w:r>
        <w:rPr>
          <w:i/>
          <w:iCs/>
        </w:rPr>
        <w:t>zitivní</w:t>
      </w:r>
      <w:r w:rsidR="007778AD">
        <w:rPr>
          <w:i/>
          <w:iCs/>
        </w:rPr>
        <w:t xml:space="preserve"> ustanovení </w:t>
      </w:r>
      <w:r>
        <w:rPr>
          <w:i/>
          <w:iCs/>
        </w:rPr>
        <w:t xml:space="preserve">OBZ, budou mít kogentní ustanovení OZ přednost před smluvním </w:t>
      </w:r>
      <w:proofErr w:type="gramStart"/>
      <w:r>
        <w:rPr>
          <w:i/>
          <w:iCs/>
        </w:rPr>
        <w:t>ujednání</w:t>
      </w:r>
      <w:proofErr w:type="gramEnd"/>
      <w:r>
        <w:rPr>
          <w:i/>
          <w:iCs/>
        </w:rPr>
        <w:t xml:space="preserve"> (vyjádřeno přerušovanou čárou). </w:t>
      </w:r>
    </w:p>
    <w:p w14:paraId="15790511" w14:textId="4B3F7088" w:rsidR="007778AD" w:rsidRPr="000F5DD6" w:rsidRDefault="00E678D6" w:rsidP="005B67A8">
      <w:pPr>
        <w:pStyle w:val="Normlnweb"/>
        <w:spacing w:after="240" w:afterAutospacing="0"/>
        <w:ind w:firstLine="708"/>
        <w:jc w:val="both"/>
        <w:rPr>
          <w:i/>
          <w:iCs/>
        </w:rPr>
      </w:pPr>
      <w:r>
        <w:rPr>
          <w:b/>
          <w:iCs/>
          <w:sz w:val="22"/>
          <w:szCs w:val="22"/>
        </w:rPr>
        <w:t>Celkové uspořádání a vztahy obchodněprávních pramenů a pravidel vyjadřuje poslední schéma – schéma 11. Jak je zřejmé, při bohatém obsahu smlouvy budou zásadně určující kogentní ustanovení a ustanovení smluvní. Pokud tomu však nebude,</w:t>
      </w:r>
      <w:r w:rsidR="00A75A87">
        <w:rPr>
          <w:b/>
          <w:iCs/>
          <w:sz w:val="22"/>
          <w:szCs w:val="22"/>
        </w:rPr>
        <w:t xml:space="preserve"> a některá otázka nebude upravena </w:t>
      </w:r>
      <w:proofErr w:type="spellStart"/>
      <w:r w:rsidR="00A75A87">
        <w:rPr>
          <w:b/>
          <w:iCs/>
          <w:sz w:val="22"/>
          <w:szCs w:val="22"/>
        </w:rPr>
        <w:t>kogentnímí</w:t>
      </w:r>
      <w:proofErr w:type="spellEnd"/>
      <w:r w:rsidR="00A75A87">
        <w:rPr>
          <w:b/>
          <w:iCs/>
          <w:sz w:val="22"/>
          <w:szCs w:val="22"/>
        </w:rPr>
        <w:t xml:space="preserve"> ustanoveními OBZ a ani ve smlouvě, </w:t>
      </w:r>
      <w:r>
        <w:rPr>
          <w:b/>
          <w:iCs/>
          <w:sz w:val="22"/>
          <w:szCs w:val="22"/>
        </w:rPr>
        <w:t xml:space="preserve">použijí se </w:t>
      </w:r>
      <w:r w:rsidR="00A75A87">
        <w:rPr>
          <w:b/>
          <w:iCs/>
          <w:sz w:val="22"/>
          <w:szCs w:val="22"/>
        </w:rPr>
        <w:t>pak</w:t>
      </w:r>
      <w:r w:rsidR="0049578F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>prameny a pravidla uvede</w:t>
      </w:r>
      <w:r w:rsidR="00892D05">
        <w:rPr>
          <w:b/>
          <w:iCs/>
          <w:sz w:val="22"/>
          <w:szCs w:val="22"/>
        </w:rPr>
        <w:t>ná</w:t>
      </w:r>
      <w:r>
        <w:rPr>
          <w:b/>
          <w:iCs/>
          <w:sz w:val="22"/>
          <w:szCs w:val="22"/>
        </w:rPr>
        <w:t xml:space="preserve"> níže.  </w:t>
      </w:r>
    </w:p>
    <w:p w14:paraId="5EC42CD3" w14:textId="49290313" w:rsidR="0049578F" w:rsidRDefault="00997C62" w:rsidP="005B67A8">
      <w:pPr>
        <w:pStyle w:val="Normlnweb"/>
        <w:spacing w:before="120" w:beforeAutospacing="0" w:after="120" w:afterAutospacing="0"/>
        <w:ind w:firstLine="708"/>
        <w:jc w:val="both"/>
      </w:pPr>
      <w:r>
        <w:t>Jak je zřejmé, při posuzování smluvní</w:t>
      </w:r>
      <w:r w:rsidR="00973338">
        <w:t>ho ujedná</w:t>
      </w:r>
      <w:r>
        <w:t xml:space="preserve">ní vzniklého do </w:t>
      </w:r>
      <w:proofErr w:type="gramStart"/>
      <w:r>
        <w:t>31.12.2013</w:t>
      </w:r>
      <w:proofErr w:type="gramEnd"/>
      <w:r w:rsidR="00973338">
        <w:t>,</w:t>
      </w:r>
      <w:r>
        <w:t xml:space="preserve"> bude vždy potřebné zkoumat postupně (ve své posloupnosti) jednotlivé prameny a pravidla</w:t>
      </w:r>
      <w:r w:rsidR="00973338">
        <w:t xml:space="preserve"> (tak, jak je vyjadřuje schéma 11), a zjistit obsah právního vztahu.</w:t>
      </w:r>
      <w:r w:rsidR="00304F3F">
        <w:rPr>
          <w:rStyle w:val="Znakapoznpodarou"/>
        </w:rPr>
        <w:footnoteReference w:id="3"/>
      </w:r>
      <w:r w:rsidR="00973338">
        <w:t xml:space="preserve"> </w:t>
      </w:r>
    </w:p>
    <w:p w14:paraId="4F841D8E" w14:textId="77777777" w:rsidR="0042477D" w:rsidRDefault="0042477D" w:rsidP="00027C31">
      <w:pPr>
        <w:pStyle w:val="Normlnweb"/>
        <w:spacing w:before="120" w:beforeAutospacing="0" w:after="120" w:afterAutospacing="0"/>
        <w:jc w:val="both"/>
        <w:rPr>
          <w:b/>
        </w:rPr>
      </w:pPr>
    </w:p>
    <w:p w14:paraId="42BED31A" w14:textId="77777777" w:rsidR="007564B8" w:rsidRDefault="00892D05" w:rsidP="00027C31">
      <w:pPr>
        <w:pStyle w:val="Normlnweb"/>
        <w:spacing w:before="120" w:beforeAutospacing="0" w:after="120" w:afterAutospacing="0"/>
        <w:jc w:val="both"/>
        <w:rPr>
          <w:b/>
        </w:rPr>
      </w:pPr>
      <w:proofErr w:type="gramStart"/>
      <w:r>
        <w:rPr>
          <w:b/>
        </w:rPr>
        <w:t>2.</w:t>
      </w:r>
      <w:r w:rsidR="007564B8" w:rsidRPr="007564B8">
        <w:rPr>
          <w:b/>
        </w:rPr>
        <w:t>Prameny</w:t>
      </w:r>
      <w:proofErr w:type="gramEnd"/>
      <w:r w:rsidR="007564B8" w:rsidRPr="007564B8">
        <w:rPr>
          <w:b/>
        </w:rPr>
        <w:t xml:space="preserve"> a pravidla občanského práva ve vztazích mezi podnikateli</w:t>
      </w:r>
    </w:p>
    <w:p w14:paraId="2DB56AC8" w14:textId="5F75210A" w:rsidR="0049744B" w:rsidRDefault="0049744B" w:rsidP="00027C31">
      <w:pPr>
        <w:pStyle w:val="Normlnweb"/>
        <w:spacing w:before="120" w:beforeAutospacing="0" w:after="120" w:afterAutospacing="0"/>
        <w:jc w:val="both"/>
        <w:rPr>
          <w:b/>
        </w:rPr>
      </w:pPr>
      <w:r>
        <w:rPr>
          <w:b/>
        </w:rPr>
        <w:t xml:space="preserve">(dnes platné v České republice) </w:t>
      </w:r>
    </w:p>
    <w:p w14:paraId="23CE486F" w14:textId="77777777" w:rsidR="0049744B" w:rsidRDefault="0049744B" w:rsidP="00027C31">
      <w:pPr>
        <w:pStyle w:val="Normlnweb"/>
        <w:spacing w:before="120" w:beforeAutospacing="0" w:after="120" w:afterAutospacing="0"/>
        <w:jc w:val="both"/>
        <w:rPr>
          <w:b/>
        </w:rPr>
      </w:pPr>
    </w:p>
    <w:p w14:paraId="3BBD92A1" w14:textId="0E379806" w:rsidR="008143A0" w:rsidRDefault="00997C62" w:rsidP="00F0518C">
      <w:pPr>
        <w:spacing w:after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143A0">
        <w:rPr>
          <w:rFonts w:ascii="Times New Roman" w:hAnsi="Times New Roman" w:cs="Times New Roman"/>
          <w:sz w:val="24"/>
          <w:szCs w:val="24"/>
        </w:rPr>
        <w:t xml:space="preserve">stanovení §1, odst. 1 občanského zákoníku tj. zák. č. 89/2012 Sb. určuje, že </w:t>
      </w:r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>„ustanovení právního řádu upravující vzájemná práva a povinnosti osob vytvářejí ve svém souhrnu soukromé právo. Uplatňování soukromého práva je nezávislé</w:t>
      </w:r>
      <w:r w:rsidR="00F6738F" w:rsidRPr="00B97282">
        <w:rPr>
          <w:rFonts w:ascii="Times New Roman" w:hAnsi="Times New Roman" w:cs="Times New Roman"/>
          <w:i/>
          <w:iCs/>
          <w:sz w:val="24"/>
          <w:szCs w:val="24"/>
        </w:rPr>
        <w:t xml:space="preserve"> na uplatňování práva veřejného</w:t>
      </w:r>
      <w:r w:rsidR="00B9728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8143A0">
        <w:rPr>
          <w:rFonts w:ascii="Times New Roman" w:hAnsi="Times New Roman" w:cs="Times New Roman"/>
          <w:sz w:val="24"/>
          <w:szCs w:val="24"/>
        </w:rPr>
        <w:t xml:space="preserve"> To však zřejmě nelze plně akceptovat.</w:t>
      </w:r>
    </w:p>
    <w:p w14:paraId="78A86465" w14:textId="77777777" w:rsidR="0042477D" w:rsidRDefault="008143A0" w:rsidP="00B97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Soukromé právo charakterizujeme jako součást právního řádu, jehož normy upravují práva a povinnosti osob v soukromém styku (horizontální rovině). Bývá chápáno jako </w:t>
      </w:r>
    </w:p>
    <w:p w14:paraId="72AF0F30" w14:textId="6F206FD9" w:rsidR="008143A0" w:rsidRDefault="008143A0" w:rsidP="00B9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prostředek realizace svobody jednotlivce. Mezi odvětví v rámci soukromého práva se řadívá především právo občanské (a dále v jeho rámci)</w:t>
      </w:r>
      <w:r w:rsidR="0059419E">
        <w:rPr>
          <w:rFonts w:ascii="Times New Roman" w:hAnsi="Times New Roman" w:cs="Times New Roman"/>
          <w:sz w:val="24"/>
          <w:szCs w:val="24"/>
        </w:rPr>
        <w:t>, právo rodinné</w:t>
      </w:r>
      <w:r w:rsidR="00F673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právo obchodní a pracovní. </w:t>
      </w:r>
    </w:p>
    <w:p w14:paraId="40E6A96F" w14:textId="77777777" w:rsidR="008143A0" w:rsidRDefault="008143A0" w:rsidP="00F0518C">
      <w:pPr>
        <w:spacing w:after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soukromém právu je zásadně dovoleno to, co není zakázáno, zatímco ve veřejném právu platí, že lze obecně činit pouze to, co je zákonem dovoleno. V právní úpravě </w:t>
      </w:r>
      <w:r>
        <w:rPr>
          <w:rFonts w:ascii="Times New Roman" w:hAnsi="Times New Roman" w:cs="Times New Roman"/>
          <w:sz w:val="24"/>
          <w:szCs w:val="24"/>
        </w:rPr>
        <w:lastRenderedPageBreak/>
        <w:t>jednotlivých otázek se ovšem soukromoprávní ustanovení s ustanoveními veřejnoprávními prolínají (viz např. některá ustanovení na ochranu zaměstnance v pracovním právu).</w:t>
      </w:r>
    </w:p>
    <w:p w14:paraId="6BFEF10C" w14:textId="77777777" w:rsidR="008143A0" w:rsidRDefault="008143A0" w:rsidP="00F0518C">
      <w:pPr>
        <w:spacing w:after="1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případech soukromého práva s oprávněným veřejným zájmem, hájeným veřejným právem, musí soukromé právo veřejnému zpravidla ustoupit (např. při vyvlastnění). Přitom i při volbě některého soukromoprávního řešení je nutno zvažovat veřejnoprávní důsledky (jde o to, zda je např. výhodnější získat akcie společnosti, či koupit obchodní závod této společnosti), neboť zde může plnění souviset s pov</w:t>
      </w:r>
      <w:r w:rsidR="00F6738F">
        <w:rPr>
          <w:rFonts w:ascii="Times New Roman" w:hAnsi="Times New Roman" w:cs="Times New Roman"/>
          <w:sz w:val="24"/>
          <w:szCs w:val="24"/>
        </w:rPr>
        <w:t>innostmi upravenými ve veřejnoprávních</w:t>
      </w:r>
      <w:r>
        <w:rPr>
          <w:rFonts w:ascii="Times New Roman" w:hAnsi="Times New Roman" w:cs="Times New Roman"/>
          <w:sz w:val="24"/>
          <w:szCs w:val="24"/>
        </w:rPr>
        <w:t xml:space="preserve"> ustanoveních.</w:t>
      </w:r>
    </w:p>
    <w:p w14:paraId="2E723E84" w14:textId="151EDF95" w:rsidR="008143A0" w:rsidRDefault="008143A0" w:rsidP="00814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ustanoví § 3, odst. 2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zákoníku</w:t>
      </w:r>
      <w:proofErr w:type="gramEnd"/>
      <w:r w:rsidR="001478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soukromé právo spočívá zejména na zásadách:</w:t>
      </w:r>
    </w:p>
    <w:p w14:paraId="6FD509D1" w14:textId="6D45D145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Každý má právo na ochranu svého života a zdraví, jakož i svobody, cti, důstojnosti a soukromí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5AE69C26" w14:textId="2AA915B8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Rodina, rodičovství a manželství požívají zvláštní zákonné ochrany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5C013625" w14:textId="73E2099E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Nikdo nesmí pro nedostatek věku, rozumu nebo pro závislost svého postavení utrpět nedůvodnou újmu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35870933" w14:textId="38AC9C35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Nikdo však nesmí bezdůvodně těžit z vlastní neschopnosti na újmu druhých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1878C89D" w14:textId="7D73AD6A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Daný slib zavazuje a smlouvy mají být plněny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6CB4F5C4" w14:textId="5733EAC4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Vlastnické právo je chráněno zákonem a jen zákon může stanovit, jak vlastnické právo vzniká a zaniká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75454C06" w14:textId="77777777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Nikomu nelze odepřít, co mu po právu náleží.</w:t>
      </w:r>
    </w:p>
    <w:p w14:paraId="7E826AB3" w14:textId="77777777" w:rsidR="008143A0" w:rsidRDefault="008143A0" w:rsidP="00F051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základní zásady občanskoprávních vztahů se obecně označují obecná pravidla, kterými se občanskoprávní vztahy řídí. Mezi základní zásady občanskoprávních vztahů patří:</w:t>
      </w:r>
    </w:p>
    <w:p w14:paraId="6C446437" w14:textId="1F90C479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Zásada rovnosti účastníků občanskoprávních vztahů (žádný z účastníků nemá nadřazené postavení a nemůže rozhodovat o právech a povinnostech druhého účastníka)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16C57051" w14:textId="6F3E2E21" w:rsidR="00F6738F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Zásada autonomie (samostatnosti, svébytnosti) vůle: ve smluvním závazkovém právu se projevuje zásada smluvní svobody stran (svoboda smlouvu vůbec uzavřít či neuzavřít), vybrat si smluvní stranu, smluvní typ, určit obsah smlouvy, formu smlouvy </w:t>
      </w:r>
      <w:r w:rsidR="00F6738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 smlouvu za dohodnutých podmínek i zrušit); smluvní svoboda však může být omezena zákonem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2F72A147" w14:textId="2C1973E1" w:rsidR="008143A0" w:rsidRDefault="00F6738F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143A0">
        <w:rPr>
          <w:rFonts w:ascii="Times New Roman" w:hAnsi="Times New Roman" w:cs="Times New Roman"/>
          <w:sz w:val="24"/>
          <w:szCs w:val="24"/>
        </w:rPr>
        <w:t xml:space="preserve">ásada </w:t>
      </w:r>
      <w:proofErr w:type="spellStart"/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>pacta</w:t>
      </w:r>
      <w:proofErr w:type="spellEnd"/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>sunt</w:t>
      </w:r>
      <w:proofErr w:type="spellEnd"/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143A0" w:rsidRPr="00B97282">
        <w:rPr>
          <w:rFonts w:ascii="Times New Roman" w:hAnsi="Times New Roman" w:cs="Times New Roman"/>
          <w:i/>
          <w:iCs/>
          <w:sz w:val="24"/>
          <w:szCs w:val="24"/>
        </w:rPr>
        <w:t>servanda</w:t>
      </w:r>
      <w:proofErr w:type="spellEnd"/>
      <w:r w:rsidR="008143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tedy smlouvy se mají dodržovat</w:t>
      </w:r>
      <w:r w:rsidR="00B97282">
        <w:rPr>
          <w:rFonts w:ascii="Times New Roman" w:hAnsi="Times New Roman" w:cs="Times New Roman"/>
          <w:sz w:val="24"/>
          <w:szCs w:val="24"/>
        </w:rPr>
        <w:t>.</w:t>
      </w:r>
      <w:r w:rsidR="00304F3F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</w:p>
    <w:p w14:paraId="5BA1F011" w14:textId="164E92CD" w:rsidR="008143A0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Zásada prevenční, každý je povinen počínat si tak, aby nedošlo k majetkové či jiné újmě</w:t>
      </w:r>
      <w:r w:rsidR="00B97282">
        <w:rPr>
          <w:rFonts w:ascii="Times New Roman" w:hAnsi="Times New Roman" w:cs="Times New Roman"/>
          <w:sz w:val="24"/>
          <w:szCs w:val="24"/>
        </w:rPr>
        <w:t>.</w:t>
      </w:r>
    </w:p>
    <w:p w14:paraId="6E839CC1" w14:textId="77777777" w:rsidR="008143A0" w:rsidRPr="006118E4" w:rsidRDefault="008143A0" w:rsidP="008143A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Zásada ochrany dobré víry: ochrana dobré víry znamená právní předpoklad, že subjekt práva (účastník právního vztahu) při svém jednání vychází z objektivně zdůvodnitelného osobního přesvědčení, že právo, které vykonává, mu patří (tedy že jedná po právu, resp. v souladu s právem); tvrdí-li někdo opak, je na něm, aby to dokázal.</w:t>
      </w:r>
    </w:p>
    <w:p w14:paraId="4A219D7C" w14:textId="77777777" w:rsidR="007564B8" w:rsidRPr="00D50ABC" w:rsidRDefault="00027C31" w:rsidP="00F0518C">
      <w:pPr>
        <w:pStyle w:val="Normlnweb"/>
        <w:spacing w:before="0" w:beforeAutospacing="0" w:afterAutospacing="0"/>
        <w:ind w:firstLine="709"/>
        <w:jc w:val="both"/>
        <w:rPr>
          <w:color w:val="auto"/>
        </w:rPr>
      </w:pPr>
      <w:r w:rsidRPr="008143A0">
        <w:rPr>
          <w:color w:val="auto"/>
        </w:rPr>
        <w:t>Občanský zákoník v </w:t>
      </w:r>
      <w:r w:rsidRPr="00D50ABC">
        <w:rPr>
          <w:color w:val="auto"/>
        </w:rPr>
        <w:t xml:space="preserve">ustanovení § 1 odst. 2 určuje, že nezakazuje-li to zákon výslovně, mohou si osoby ujednat práva a povinnosti odchylně od zákona; zakázána jsou ujednání porušující dobré mravy, veřejný pořádek nebo právo týkající se postavení osob, vč. práva na ochranu osobnosti. </w:t>
      </w:r>
    </w:p>
    <w:p w14:paraId="06A3842E" w14:textId="03D28F34" w:rsidR="00027C31" w:rsidRDefault="00027C31" w:rsidP="00F0518C">
      <w:pPr>
        <w:pStyle w:val="Normlnweb"/>
        <w:spacing w:before="0" w:beforeAutospacing="0" w:afterAutospacing="0"/>
        <w:ind w:firstLine="709"/>
        <w:jc w:val="both"/>
      </w:pPr>
      <w:r>
        <w:lastRenderedPageBreak/>
        <w:t>Je tedy zřejmé, že občanský zákoník vychází ze zásady dispozitivnosti právní úpravy, i když současně vymezuje okruh kogentních ustanovení (nečiní tak však výčtem, jak to zásadně pro závazkové vztahy provedl v ustanovení § 263 obchodní zákoník). Znázornění provádí „</w:t>
      </w:r>
      <w:r w:rsidR="00B97282">
        <w:t>s</w:t>
      </w:r>
      <w:r>
        <w:t xml:space="preserve">chéma 1“. </w:t>
      </w:r>
    </w:p>
    <w:p w14:paraId="4A127BED" w14:textId="77777777" w:rsidR="0049744B" w:rsidRDefault="0049744B" w:rsidP="00F0518C">
      <w:pPr>
        <w:pStyle w:val="Normlnweb"/>
        <w:spacing w:before="0" w:beforeAutospacing="0" w:afterAutospacing="0"/>
        <w:ind w:firstLine="709"/>
        <w:jc w:val="both"/>
      </w:pPr>
      <w:r>
        <w:t>Lze tedy vyjádřit, že nejprve se vždy řídíme kogentními ustanoveními OZ, potom smlouvou a posléze dispozitivními ustanoveními OZ.</w:t>
      </w:r>
    </w:p>
    <w:p w14:paraId="3E044C4A" w14:textId="77777777" w:rsidR="002970F7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32CAF7E6" wp14:editId="2F950700">
            <wp:extent cx="2714625" cy="1771650"/>
            <wp:effectExtent l="0" t="0" r="9525" b="0"/>
            <wp:docPr id="90" name="Obrázek 90" descr="C:\Users\Marek\Desktop\Schémata jako obrázky\schema 1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ek\Desktop\Schémata jako obrázky\schema 1 občan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82D1" w14:textId="77777777" w:rsidR="0021600A" w:rsidRDefault="00027C31" w:rsidP="00BA0345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7C31">
        <w:rPr>
          <w:rFonts w:ascii="Times New Roman" w:hAnsi="Times New Roman" w:cs="Times New Roman"/>
          <w:i/>
          <w:sz w:val="24"/>
          <w:szCs w:val="24"/>
        </w:rPr>
        <w:t xml:space="preserve">Legenda ke schématu 1: </w:t>
      </w:r>
    </w:p>
    <w:p w14:paraId="296C46BF" w14:textId="3FCC6C7F" w:rsidR="00027C31" w:rsidRDefault="00027C31" w:rsidP="00BA0345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k.OZ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kogentní ustanovení občanského zákoníku, od nichž se nemohou strany odchýlit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39E2D76B" w14:textId="206B1D3B" w:rsidR="00027C31" w:rsidRDefault="00027C31" w:rsidP="00BA0345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dispozitivní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0FEEA47C" w14:textId="77777777" w:rsidR="00027C31" w:rsidRDefault="00027C31" w:rsidP="00F0518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navážeme obsahem ustanovení § 9 odst. 2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připomeneme i znění § 545 občan. zák. V ustanovení § 9 odst. 2 občan. zák. se určuje: </w:t>
      </w:r>
      <w:r w:rsidR="008B49AA">
        <w:rPr>
          <w:rFonts w:ascii="Times New Roman" w:hAnsi="Times New Roman" w:cs="Times New Roman"/>
          <w:sz w:val="24"/>
          <w:szCs w:val="24"/>
        </w:rPr>
        <w:t>Soukromá práva osobní a </w:t>
      </w:r>
      <w:r w:rsidRPr="00027C31">
        <w:rPr>
          <w:rFonts w:ascii="Times New Roman" w:hAnsi="Times New Roman" w:cs="Times New Roman"/>
          <w:sz w:val="24"/>
          <w:szCs w:val="24"/>
        </w:rPr>
        <w:t>majetkové povahy se řídí občanským zákoníkem v tom rozsahu, v jakém je neupravují jiné právní předpisy. K zvyklostem lze hledět tehdy, dovolává-li se jich zákon.</w:t>
      </w:r>
      <w:r w:rsidR="008B49AA">
        <w:rPr>
          <w:rFonts w:ascii="Times New Roman" w:hAnsi="Times New Roman" w:cs="Times New Roman"/>
          <w:sz w:val="24"/>
          <w:szCs w:val="24"/>
        </w:rPr>
        <w:t xml:space="preserve"> </w:t>
      </w:r>
      <w:r w:rsidR="0059419E">
        <w:rPr>
          <w:rFonts w:ascii="Times New Roman" w:hAnsi="Times New Roman" w:cs="Times New Roman"/>
          <w:sz w:val="24"/>
          <w:szCs w:val="24"/>
        </w:rPr>
        <w:t xml:space="preserve">Ustanovení § 545 občan. </w:t>
      </w:r>
      <w:proofErr w:type="gramStart"/>
      <w:r w:rsidR="008B49AA" w:rsidRPr="008B49AA">
        <w:rPr>
          <w:rFonts w:ascii="Times New Roman" w:hAnsi="Times New Roman" w:cs="Times New Roman"/>
          <w:sz w:val="24"/>
          <w:szCs w:val="24"/>
        </w:rPr>
        <w:t>zák.</w:t>
      </w:r>
      <w:proofErr w:type="gramEnd"/>
      <w:r w:rsidR="008B49AA" w:rsidRPr="008B49AA">
        <w:rPr>
          <w:rFonts w:ascii="Times New Roman" w:hAnsi="Times New Roman" w:cs="Times New Roman"/>
          <w:sz w:val="24"/>
          <w:szCs w:val="24"/>
        </w:rPr>
        <w:t xml:space="preserve"> upravuje: Právní jednání vyvolává právní následky, které jsou v něm vyjádřeny, jakož i právní následky plynoucí ze zákona, dobrých mravů, zvyklostí a zavedené praxe stran.</w:t>
      </w:r>
    </w:p>
    <w:p w14:paraId="5128F4F3" w14:textId="4FD68541" w:rsidR="000E512D" w:rsidRDefault="000E512D" w:rsidP="00F0518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Ustanovení § 9 odst. 2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používá pojem zvyklostí, kterých se dovolává zákon, tedy zvyklostí, které se použijí, pokud to určí zákon. To lze vyjádřit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2“. </w:t>
      </w:r>
    </w:p>
    <w:p w14:paraId="4D5D7871" w14:textId="77777777" w:rsidR="00BC2F81" w:rsidRDefault="00BC2F81" w:rsidP="009621C6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033A59AE" wp14:editId="708F110B">
            <wp:extent cx="2495550" cy="1543050"/>
            <wp:effectExtent l="0" t="0" r="0" b="0"/>
            <wp:docPr id="91" name="Obrázek 91" descr="C:\Users\Marek\Desktop\Schémata jako obrázky\schema 2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ek\Desktop\Schémata jako obrázky\schema 2 občan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25C52" w14:textId="77777777" w:rsidR="000E512D" w:rsidRDefault="000E512D" w:rsidP="00BC2F81">
      <w:pPr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2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27FC8464" w14:textId="73C2FF74" w:rsidR="000E512D" w:rsidRDefault="000E512D" w:rsidP="000E512D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OZ - občanský zákoník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1D6FB890" w14:textId="5AB973FC" w:rsidR="000E512D" w:rsidRDefault="000E512D" w:rsidP="000E512D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zvyklosti podle zák. – zvyklosti, kterých se zákon dovolává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620823AF" w14:textId="77777777" w:rsidR="000E512D" w:rsidRDefault="000E512D" w:rsidP="000E512D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29F529" w14:textId="7448E4DF" w:rsidR="006D6E07" w:rsidRDefault="000E512D" w:rsidP="00191C49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uvedeme ustanovení § 10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které v odst. 1 uvádí: </w:t>
      </w:r>
      <w:r w:rsidRPr="000E512D">
        <w:rPr>
          <w:rFonts w:ascii="Times New Roman" w:hAnsi="Times New Roman" w:cs="Times New Roman"/>
          <w:sz w:val="24"/>
          <w:szCs w:val="24"/>
        </w:rPr>
        <w:t>Nelze-li právní případ rozhodnout na základě výslovného ustanovení, posoudí se podle ustanovení, které se týká právního případu co do obsahu a účelu posuzovanému právnímu případu nejbližšího.</w:t>
      </w:r>
      <w:r>
        <w:rPr>
          <w:rFonts w:ascii="Times New Roman" w:hAnsi="Times New Roman" w:cs="Times New Roman"/>
          <w:sz w:val="24"/>
          <w:szCs w:val="24"/>
        </w:rPr>
        <w:t xml:space="preserve"> V odst. 2 pak upravuje: </w:t>
      </w:r>
      <w:r w:rsidRPr="000E512D">
        <w:rPr>
          <w:rFonts w:ascii="Times New Roman" w:hAnsi="Times New Roman" w:cs="Times New Roman"/>
          <w:sz w:val="24"/>
          <w:szCs w:val="24"/>
        </w:rPr>
        <w:t>Není-li takové ustanovení, posoudí se právní případ podle principů spravedlnosti a zásad, na nichž spočívá tento zákon, ta</w:t>
      </w:r>
      <w:r>
        <w:rPr>
          <w:rFonts w:ascii="Times New Roman" w:hAnsi="Times New Roman" w:cs="Times New Roman"/>
          <w:sz w:val="24"/>
          <w:szCs w:val="24"/>
        </w:rPr>
        <w:t xml:space="preserve">k, aby se dospělo se zřetelem </w:t>
      </w:r>
      <w:r>
        <w:rPr>
          <w:rFonts w:ascii="Times New Roman" w:hAnsi="Times New Roman" w:cs="Times New Roman"/>
          <w:sz w:val="24"/>
          <w:szCs w:val="24"/>
        </w:rPr>
        <w:lastRenderedPageBreak/>
        <w:t>k </w:t>
      </w:r>
      <w:r w:rsidRPr="000E512D">
        <w:rPr>
          <w:rFonts w:ascii="Times New Roman" w:hAnsi="Times New Roman" w:cs="Times New Roman"/>
          <w:sz w:val="24"/>
          <w:szCs w:val="24"/>
        </w:rPr>
        <w:t>zvyklostem soukromého života a s přihlédnutím k stavu právní nauky i ustálené rozhodovací praxi k dobrému uspořádání práv a povinností.</w:t>
      </w:r>
      <w:r>
        <w:rPr>
          <w:rFonts w:ascii="Times New Roman" w:hAnsi="Times New Roman" w:cs="Times New Roman"/>
          <w:sz w:val="24"/>
          <w:szCs w:val="24"/>
        </w:rPr>
        <w:t xml:space="preserve"> Podstatu této úpravy se pokusíme sdělit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3“. </w:t>
      </w:r>
      <w:r w:rsidR="00BC2F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8DD2FA" wp14:editId="4AE394AA">
            <wp:extent cx="2562225" cy="1695450"/>
            <wp:effectExtent l="0" t="0" r="9525" b="0"/>
            <wp:docPr id="92" name="Obrázek 92" descr="C:\Users\Marek\Desktop\Schémata jako obrázky\schema 3 obč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rek\Desktop\Schémata jako obrázky\schema 3 obča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27AC" w14:textId="77777777" w:rsidR="00A96F47" w:rsidRDefault="00A96F47" w:rsidP="00A96F4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3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1E91BC0A" w14:textId="3E940956" w:rsidR="00A96F47" w:rsidRDefault="00A96F47" w:rsidP="00A96F4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OZ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občanský zákoník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6B3A1658" w14:textId="6439B05C" w:rsidR="00280848" w:rsidRDefault="00A96F47" w:rsidP="00A96F4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z.OZ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principy spravedlnosti a zásady, na</w:t>
      </w:r>
      <w:r w:rsidR="00280848">
        <w:rPr>
          <w:rFonts w:ascii="Times New Roman" w:hAnsi="Times New Roman" w:cs="Times New Roman"/>
          <w:i/>
          <w:sz w:val="24"/>
          <w:szCs w:val="24"/>
        </w:rPr>
        <w:t xml:space="preserve"> nichž spočívá obča</w:t>
      </w:r>
      <w:r>
        <w:rPr>
          <w:rFonts w:ascii="Times New Roman" w:hAnsi="Times New Roman" w:cs="Times New Roman"/>
          <w:i/>
          <w:sz w:val="24"/>
          <w:szCs w:val="24"/>
        </w:rPr>
        <w:t>nský zákoník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5F72F481" w14:textId="573AC1B0" w:rsidR="00191C49" w:rsidRDefault="00280848" w:rsidP="00191C4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pohledu našeho zájmu je třeba ještě uvést znění § 558 odst. 2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Toto ustanovení zní: </w:t>
      </w:r>
      <w:r w:rsidRPr="00280848">
        <w:rPr>
          <w:rFonts w:ascii="Times New Roman" w:hAnsi="Times New Roman" w:cs="Times New Roman"/>
          <w:sz w:val="24"/>
          <w:szCs w:val="24"/>
        </w:rPr>
        <w:t xml:space="preserve">V právním styku </w:t>
      </w:r>
      <w:r w:rsidRPr="00B14697">
        <w:rPr>
          <w:rFonts w:ascii="Times New Roman" w:hAnsi="Times New Roman" w:cs="Times New Roman"/>
          <w:b/>
          <w:szCs w:val="24"/>
        </w:rPr>
        <w:t>podnikatelů</w:t>
      </w:r>
      <w:r w:rsidRPr="00280848">
        <w:rPr>
          <w:rFonts w:ascii="Times New Roman" w:hAnsi="Times New Roman" w:cs="Times New Roman"/>
          <w:sz w:val="24"/>
          <w:szCs w:val="24"/>
        </w:rPr>
        <w:t xml:space="preserve"> se přihlíží k obchodním zvyklostem zachovávaným obecně, anebo v daném odvětví, ledaže to vyloučí ujednání stran nebo zákon. Není-li jiné ujednání, platí, že obchodní zvyklost má přednost před ustanovením zákona, jež nemá donucující účinky, jinak se může podnikatel zvyklosti dovolat, prokáže-li, že druhá strana určitou zvyklost musela znát a s postupem podle ní byla srozuměna.</w:t>
      </w:r>
      <w:r w:rsidR="00304F3F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</w:p>
    <w:p w14:paraId="51DE132F" w14:textId="77777777" w:rsidR="00622DBD" w:rsidRDefault="007778AD" w:rsidP="00F0518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22DBD">
        <w:rPr>
          <w:rFonts w:ascii="Times New Roman" w:hAnsi="Times New Roman" w:cs="Times New Roman"/>
          <w:sz w:val="24"/>
          <w:szCs w:val="24"/>
        </w:rPr>
        <w:t>de je tedy určena tato posloupnost pramenů a pravidel: kogentní ustanovení OZ</w:t>
      </w:r>
      <w:r w:rsidR="00C86F65">
        <w:rPr>
          <w:rFonts w:ascii="Times New Roman" w:hAnsi="Times New Roman" w:cs="Times New Roman"/>
          <w:sz w:val="24"/>
          <w:szCs w:val="24"/>
        </w:rPr>
        <w:t>, smlouva, obchodní zvyklosti (</w:t>
      </w:r>
      <w:r w:rsidR="00622DBD">
        <w:rPr>
          <w:rFonts w:ascii="Times New Roman" w:hAnsi="Times New Roman" w:cs="Times New Roman"/>
          <w:sz w:val="24"/>
          <w:szCs w:val="24"/>
        </w:rPr>
        <w:t>obecné nebo v daném odvětví) a naposledy dispozitivní ustanovení OZ.</w:t>
      </w:r>
    </w:p>
    <w:p w14:paraId="4F92D3EE" w14:textId="77777777" w:rsidR="00280848" w:rsidRDefault="00280848" w:rsidP="00F0518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Není-li to tedy vyloučeno ujednáním stran, můžeme zde provést zobrazení obsahu tohoto ustanovení ve „Schéma 4“. </w:t>
      </w:r>
    </w:p>
    <w:p w14:paraId="4ED933D7" w14:textId="77777777" w:rsidR="00280848" w:rsidRPr="000E512D" w:rsidRDefault="00280848" w:rsidP="0028084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CF6B93" w14:textId="18551506" w:rsidR="00766E82" w:rsidRDefault="00BC2F81" w:rsidP="00035748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17CB216A" wp14:editId="09C98591">
            <wp:extent cx="3048000" cy="2028825"/>
            <wp:effectExtent l="0" t="0" r="0" b="9525"/>
            <wp:docPr id="93" name="Obrázek 93" descr="C:\Users\Marek\Desktop\Schémata jako obrázky\schema 4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rek\Desktop\Schémata jako obrázky\schema 4 občan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116" cy="20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EAC62" w14:textId="77777777" w:rsidR="00280848" w:rsidRDefault="00280848" w:rsidP="0028084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4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6E081E77" w14:textId="4BD56E6A" w:rsidR="00280848" w:rsidRDefault="00280848" w:rsidP="0028084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k.OZ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kogentní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4885A69A" w14:textId="7BBAF8AC" w:rsidR="00280848" w:rsidRDefault="009D4470" w:rsidP="0028084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obchod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 w:rsidR="00280848">
        <w:rPr>
          <w:rFonts w:ascii="Times New Roman" w:hAnsi="Times New Roman" w:cs="Times New Roman"/>
          <w:i/>
          <w:sz w:val="24"/>
          <w:szCs w:val="24"/>
        </w:rPr>
        <w:t>zvyklosti</w:t>
      </w:r>
      <w:proofErr w:type="spellEnd"/>
      <w:proofErr w:type="gramEnd"/>
      <w:r w:rsidR="002808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 w:rsidR="00280848">
        <w:rPr>
          <w:rFonts w:ascii="Times New Roman" w:hAnsi="Times New Roman" w:cs="Times New Roman"/>
          <w:i/>
          <w:sz w:val="24"/>
          <w:szCs w:val="24"/>
        </w:rPr>
        <w:t xml:space="preserve"> obchodní zvyklosti zachovávané obecně anebo v daném odvětví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4A554706" w14:textId="6299393F" w:rsidR="00280848" w:rsidRDefault="00280848" w:rsidP="0028084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dispozitivní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44928C4B" w14:textId="77777777" w:rsidR="00AB06F4" w:rsidRDefault="00AB06F4" w:rsidP="0028084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1CEE4A" w14:textId="7F003965" w:rsidR="00AB06F4" w:rsidRDefault="00AB06F4" w:rsidP="00F0518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ke smluvní volnosti (viz § 9 odst. 2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>) lze pak připustit, aby na použití zvyklostí nebo obchodních zvyklostí odkázala i smlouva (např. na použití obchodních zvyklostí používaných v odvětví příbuzném). To zobrazíme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5“. </w:t>
      </w:r>
    </w:p>
    <w:p w14:paraId="32D62E25" w14:textId="77777777" w:rsidR="00D7158A" w:rsidRPr="00AB06F4" w:rsidRDefault="00D7158A" w:rsidP="0028084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51E0E" w14:textId="77777777" w:rsidR="00DA74F3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7AE538AD" wp14:editId="46BC4427">
            <wp:extent cx="4286250" cy="857250"/>
            <wp:effectExtent l="0" t="0" r="0" b="0"/>
            <wp:docPr id="94" name="Obrázek 94" descr="C:\Users\Marek\Desktop\Schémata jako obrázky\schema 5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ek\Desktop\Schémata jako obrázky\schema 5 obča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EDD0D" w14:textId="77777777" w:rsidR="00DA74F3" w:rsidRDefault="00DA74F3" w:rsidP="00AB06F4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82E6A8" w14:textId="77777777" w:rsidR="00AB06F4" w:rsidRDefault="00AB06F4" w:rsidP="00AB06F4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5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3CD797F1" w14:textId="2712BACA" w:rsidR="00AB06F4" w:rsidRDefault="00AB06F4" w:rsidP="00AB06F4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zvyklosti podle smlouvy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zvyklosti nebo obchodní zvyklosti, na jejichž použití se strany dohodly ve smlouvě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35ECDB62" w14:textId="77777777" w:rsidR="00F912E2" w:rsidRPr="00F912E2" w:rsidRDefault="00F912E2" w:rsidP="00AB06F4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9087B" w14:textId="230A1B4D" w:rsidR="00F912E2" w:rsidRDefault="00F912E2" w:rsidP="00F0518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12E2">
        <w:rPr>
          <w:rFonts w:ascii="Times New Roman" w:hAnsi="Times New Roman" w:cs="Times New Roman"/>
          <w:sz w:val="24"/>
          <w:szCs w:val="24"/>
        </w:rPr>
        <w:t xml:space="preserve">V našem pojednání pak nemůžeme opomenout ani obchodní podmínky. Ty jsou upraveny v ustanovení § 1751 občan. </w:t>
      </w:r>
      <w:proofErr w:type="gramStart"/>
      <w:r w:rsidRPr="00F912E2">
        <w:rPr>
          <w:rFonts w:ascii="Times New Roman" w:hAnsi="Times New Roman" w:cs="Times New Roman"/>
          <w:sz w:val="24"/>
          <w:szCs w:val="24"/>
        </w:rPr>
        <w:t>zák.</w:t>
      </w:r>
      <w:proofErr w:type="gramEnd"/>
      <w:r w:rsidRPr="00F912E2">
        <w:rPr>
          <w:rFonts w:ascii="Times New Roman" w:hAnsi="Times New Roman" w:cs="Times New Roman"/>
          <w:sz w:val="24"/>
          <w:szCs w:val="24"/>
        </w:rPr>
        <w:t xml:space="preserve"> V tomto ustanovení je mj. určeno: Část obsahu smlouvy lze určit odkazem na obchodní podmínky, které navrhovatel připojí k nabídce nebo které jsou stranám známy. Odchylná ujednání ve smlouvě mají před zněním obchodních podmínek přednost. Při uzavření smlouvy mezi podnikateli lze část obsahu smlouvy určit i pouhým odkazem na obchodní podmínky vypracované odbornými nebo zájmovými organizacemi</w:t>
      </w:r>
      <w:r w:rsidR="0039354B">
        <w:rPr>
          <w:rFonts w:ascii="Times New Roman" w:hAnsi="Times New Roman" w:cs="Times New Roman"/>
          <w:sz w:val="24"/>
          <w:szCs w:val="24"/>
        </w:rPr>
        <w:t>.</w:t>
      </w:r>
      <w:r w:rsidR="00DE21BA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  <w:r w:rsidR="0039354B">
        <w:rPr>
          <w:rStyle w:val="Znakapoznpodarou"/>
        </w:rPr>
        <w:t xml:space="preserve"> </w:t>
      </w:r>
      <w:r w:rsidR="0039354B">
        <w:t xml:space="preserve"> </w:t>
      </w:r>
      <w:r>
        <w:rPr>
          <w:rFonts w:ascii="Times New Roman" w:hAnsi="Times New Roman" w:cs="Times New Roman"/>
          <w:sz w:val="24"/>
          <w:szCs w:val="24"/>
        </w:rPr>
        <w:t>Graficky to vyjadřujeme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6“. </w:t>
      </w:r>
    </w:p>
    <w:p w14:paraId="21B73445" w14:textId="77777777" w:rsidR="0014781A" w:rsidRPr="00BC2F81" w:rsidRDefault="0014781A" w:rsidP="00BC2F8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D0FE4" w14:textId="77777777" w:rsidR="00BC2F81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3F8F5706" wp14:editId="790A4643">
            <wp:extent cx="4257675" cy="1009650"/>
            <wp:effectExtent l="0" t="0" r="9525" b="0"/>
            <wp:docPr id="96" name="Obrázek 96" descr="C:\Users\Marek\Desktop\Schémata jako obrázky\schema 6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rek\Desktop\Schémata jako obrázky\schema 6 občan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7429E" w14:textId="77777777" w:rsidR="00F912E2" w:rsidRDefault="00F912E2" w:rsidP="00BC2F81">
      <w:pPr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6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0803885C" w14:textId="5E2230CD" w:rsidR="00F912E2" w:rsidRDefault="00F912E2" w:rsidP="00F912E2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obchodní podmínky </w:t>
      </w:r>
      <w:r w:rsidR="00B97282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obchodní podmínky podnikatelů, jiných osob nebo obchodní podmínky vypracované odbornými nebo zájmovými organizacemi (např. Asociací finančních a leasingových společností)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40A35A62" w14:textId="67A9EB30" w:rsidR="00FD393A" w:rsidRDefault="00FD393A" w:rsidP="00F0518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Přehled pak uzavřeme ustanovením § 1754 odst. 1 občan.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D393A">
        <w:rPr>
          <w:rFonts w:ascii="Times New Roman" w:hAnsi="Times New Roman" w:cs="Times New Roman"/>
          <w:sz w:val="24"/>
          <w:szCs w:val="24"/>
        </w:rPr>
        <w:t>Použijí-li strany ve smlouvě doložku upravenou v užívaných vykládacích pravidlech, má se za to, že touto doložkou zamýšlely vyvolat právní účinky stanovené vykládacími pravidly, na něž se ve smlouvě odvolaly, popřípadě těmi vykládacími pravidly, která se s přihlédnutím k povaze smlouvy obvykle používají.</w:t>
      </w:r>
      <w:r>
        <w:rPr>
          <w:rFonts w:ascii="Times New Roman" w:hAnsi="Times New Roman" w:cs="Times New Roman"/>
          <w:sz w:val="24"/>
          <w:szCs w:val="24"/>
        </w:rPr>
        <w:t xml:space="preserve"> Obsah tohoto ustanovení zobrazujeme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chématu 7“. </w:t>
      </w:r>
    </w:p>
    <w:p w14:paraId="0800488F" w14:textId="77777777" w:rsidR="00D7158A" w:rsidRDefault="00D7158A" w:rsidP="007B24EE">
      <w:pPr>
        <w:pStyle w:val="Normlnweb"/>
        <w:spacing w:before="0" w:beforeAutospacing="0" w:after="0" w:afterAutospacing="0"/>
        <w:jc w:val="center"/>
        <w:rPr>
          <w:b/>
        </w:rPr>
      </w:pPr>
    </w:p>
    <w:p w14:paraId="0DEC3A98" w14:textId="77777777" w:rsidR="00D7158A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A366450" wp14:editId="33B32129">
            <wp:extent cx="4429125" cy="1076325"/>
            <wp:effectExtent l="0" t="0" r="9525" b="9525"/>
            <wp:docPr id="97" name="Obrázek 97" descr="C:\Users\Marek\Desktop\Schémata jako obrázky\schema 7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Marek\Desktop\Schémata jako obrázky\schema 7 občan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085E0" w14:textId="77777777" w:rsidR="007B24EE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7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56CC61B" w14:textId="10DD529C" w:rsidR="00FD393A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vykládací pravidla </w:t>
      </w:r>
      <w:r w:rsidR="00B97282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vykládací pravidla (např. INCOTERMS), vykládací pravidla užívaná nebo která se s přihlédnutím k povaze smlouvy obvykle používají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27134D6F" w14:textId="2511921F" w:rsidR="0039354B" w:rsidRDefault="007B24EE" w:rsidP="0039354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Nyní (tak jako u smluvního obchodního práva) můžeme po vyjádření jednotlivých ustanovení přejít k vyjádření společnému. Nejprve se nám jeví vhodné spojit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chéma 1“ až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chéma 3“ ve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8“. </w:t>
      </w:r>
    </w:p>
    <w:p w14:paraId="0B8088A1" w14:textId="77777777" w:rsidR="00F7588A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0C0266" wp14:editId="39C50176">
            <wp:extent cx="2409825" cy="2628900"/>
            <wp:effectExtent l="0" t="0" r="9525" b="0"/>
            <wp:docPr id="98" name="Obrázek 98" descr="C:\Users\Marek\Desktop\Schémata jako obrázky\schema 8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arek\Desktop\Schémata jako obrázky\schema 8 občan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63B70" w14:textId="77777777" w:rsidR="007B24EE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8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323254F" w14:textId="2E1F6CDB" w:rsidR="007B24EE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k.OZ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kogentní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065B1794" w14:textId="069FCCE0" w:rsidR="007B24EE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dispozitivní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6FA42E01" w14:textId="3B837382" w:rsidR="007B24EE" w:rsidRDefault="007B24EE" w:rsidP="007B24E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zvyklosti podle zák. – zvyklosti, kterých se zákon dovolává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0885C0C5" w14:textId="3CF31CAA" w:rsidR="00BC2F81" w:rsidRDefault="007B24EE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z.OZ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principy spravedlnosti a zásady, na nichž spočívá občanský zákoník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0E410855" w14:textId="1FDC7704" w:rsidR="00387CCA" w:rsidRPr="00AC76BF" w:rsidRDefault="006D36BF" w:rsidP="00AC7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chéma 8“ pak navážeme a do dalšího grafického vyjádření zahrneme i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chéma 4“. Tak vytvoříme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chéma 9“.</w:t>
      </w:r>
    </w:p>
    <w:p w14:paraId="6FE95248" w14:textId="77777777" w:rsidR="001A3F15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5D5CFD3" wp14:editId="0692C831">
            <wp:extent cx="2466975" cy="3048000"/>
            <wp:effectExtent l="0" t="0" r="9525" b="0"/>
            <wp:docPr id="105" name="Obrázek 105" descr="C:\Users\Marek\Desktop\Schémata jako obrázky\schema 9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ek\Desktop\Schémata jako obrázky\schema 9 občan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69734" w14:textId="77777777" w:rsidR="001A3F15" w:rsidRDefault="001A3F15" w:rsidP="006D36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39A41" w14:textId="77777777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9</w:t>
      </w:r>
      <w:r w:rsidRPr="00027C3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EA18CD3" w14:textId="67CE8B39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k.OZ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kogentní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76A452FD" w14:textId="79C00170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obchod.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zvyklosti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obchodní zvyklosti zachovávané obecně anebo v daném odvětví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1910BA09" w14:textId="56042FEE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dispozitivní ustanovení občanského zákoníku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31BDA424" w14:textId="79AF9C3E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zvyklosti podle zák. – zvyklosti, kterých se zákon dovolává</w:t>
      </w:r>
      <w:r w:rsidR="00B97282">
        <w:rPr>
          <w:rFonts w:ascii="Times New Roman" w:hAnsi="Times New Roman" w:cs="Times New Roman"/>
          <w:i/>
          <w:sz w:val="24"/>
          <w:szCs w:val="24"/>
        </w:rPr>
        <w:t>,</w:t>
      </w:r>
    </w:p>
    <w:p w14:paraId="1137FBF8" w14:textId="6109EE1B" w:rsidR="006D36BF" w:rsidRDefault="006D36BF" w:rsidP="006D36BF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z.OZ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- principy spravedlnosti a zásady, na nichž spočívá občanský zákoník</w:t>
      </w:r>
      <w:r w:rsidR="00B97282">
        <w:rPr>
          <w:rFonts w:ascii="Times New Roman" w:hAnsi="Times New Roman" w:cs="Times New Roman"/>
          <w:i/>
          <w:sz w:val="24"/>
          <w:szCs w:val="24"/>
        </w:rPr>
        <w:t>.</w:t>
      </w:r>
    </w:p>
    <w:p w14:paraId="2BCA1BEE" w14:textId="0EF3057D" w:rsidR="006D36BF" w:rsidRDefault="006D36BF" w:rsidP="00F0518C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Konečně pak do schématu 9 doplníme vyjádření provedené ve schématech 5 až 7 a vytvoříme finální „</w:t>
      </w:r>
      <w:r w:rsidR="00B972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chéma 10“. </w:t>
      </w:r>
    </w:p>
    <w:p w14:paraId="039E5434" w14:textId="77777777" w:rsidR="00622DBD" w:rsidRDefault="00830C55" w:rsidP="00F0518C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posloupnost (v sestupném pořadí) při použití pramenů a pravidel je tato:</w:t>
      </w:r>
    </w:p>
    <w:p w14:paraId="6C110117" w14:textId="77777777" w:rsidR="00830C55" w:rsidRDefault="00830C55" w:rsidP="00F0518C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Kogentní ustanovení OZ</w:t>
      </w:r>
      <w:r w:rsidR="009621C6">
        <w:rPr>
          <w:rFonts w:ascii="Times New Roman" w:hAnsi="Times New Roman" w:cs="Times New Roman"/>
          <w:sz w:val="24"/>
          <w:szCs w:val="24"/>
        </w:rPr>
        <w:t>, smlouva, obchodní zvyklosti (</w:t>
      </w:r>
      <w:r>
        <w:rPr>
          <w:rFonts w:ascii="Times New Roman" w:hAnsi="Times New Roman" w:cs="Times New Roman"/>
          <w:sz w:val="24"/>
          <w:szCs w:val="24"/>
        </w:rPr>
        <w:t>obecné a v odvětví), dispozitivní ustanovení OZ, zvyklosti používané podle zákona a zásady OZ.</w:t>
      </w:r>
    </w:p>
    <w:p w14:paraId="7A832C0E" w14:textId="0476E8A9" w:rsidR="00184CF1" w:rsidRPr="00F36BB7" w:rsidRDefault="00830C55" w:rsidP="00F36BB7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Smlouvy přitom mohou odkázat na použití obchodních zvyklostí, obchodních podmínek a vykládacích pravidel.</w:t>
      </w:r>
      <w:r w:rsidR="0010212F">
        <w:rPr>
          <w:rStyle w:val="Znakapoznpodarou"/>
          <w:rFonts w:ascii="Times New Roman" w:hAnsi="Times New Roman" w:cs="Times New Roman"/>
          <w:sz w:val="24"/>
          <w:szCs w:val="24"/>
        </w:rPr>
        <w:footnoteReference w:id="7"/>
      </w:r>
    </w:p>
    <w:p w14:paraId="3311DCC7" w14:textId="77777777" w:rsidR="00BC2F81" w:rsidRDefault="00BC2F81" w:rsidP="00BC2F81">
      <w:pPr>
        <w:spacing w:before="120"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lastRenderedPageBreak/>
        <w:drawing>
          <wp:inline distT="0" distB="0" distL="0" distR="0" wp14:anchorId="4816C0EA" wp14:editId="2BF3A4EE">
            <wp:extent cx="3695700" cy="3124200"/>
            <wp:effectExtent l="0" t="0" r="0" b="0"/>
            <wp:docPr id="106" name="Obrázek 106" descr="C:\Users\Marek\Desktop\Schémata jako obrázky\schema 10 obč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arek\Desktop\Schémata jako obrázky\schema 10 občan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C3294" w14:textId="77777777" w:rsidR="001559C7" w:rsidRDefault="001559C7" w:rsidP="00BC2F81">
      <w:pPr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Legenda ke schématu 10</w:t>
      </w:r>
      <w:r w:rsidRPr="00027C31">
        <w:rPr>
          <w:rFonts w:ascii="Times New Roman" w:hAnsi="Times New Roman" w:cs="Times New Roman"/>
          <w:i/>
          <w:sz w:val="24"/>
          <w:szCs w:val="24"/>
        </w:rPr>
        <w:t>:</w:t>
      </w:r>
    </w:p>
    <w:p w14:paraId="66CD2790" w14:textId="2FA1D333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k.OZ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kogentní ustanovení občanského zákoníku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6773AA4F" w14:textId="476140F8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obchod.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zvyklosti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obchodní zvyklosti zachovávané obecně anebo v daném odvětví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5B598139" w14:textId="7F048987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d.OZ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dispozitivní ustanovení občanského zákoníku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13BF5076" w14:textId="1C0F97B9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zvyklosti podle zák. – zvyklosti, kterých se zákon dovolává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2D7E6FCC" w14:textId="77CE4FCA" w:rsidR="001559C7" w:rsidRDefault="00184CF1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zvyklosti podle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sml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1559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 w:rsidR="001559C7">
        <w:rPr>
          <w:rFonts w:ascii="Times New Roman" w:hAnsi="Times New Roman" w:cs="Times New Roman"/>
          <w:i/>
          <w:sz w:val="24"/>
          <w:szCs w:val="24"/>
        </w:rPr>
        <w:t xml:space="preserve"> zvyklosti nebo obchodní zvyklosti, na jejichž použití se strany dohodly ve smlouvě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6693B009" w14:textId="34122BAC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obchodní podmínky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obchodní podmínky podnikatelů, jiných osob nebo obchodní podmínky vypracované odbornými nebo zájmovými organizacemi (např. Asociací finančních a leasingových společností)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4AD53BAF" w14:textId="7D013052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vykládací pravidla </w:t>
      </w:r>
      <w:r w:rsidR="006255ED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vykládací pravidla (např. INCOTERMS), vykládací pravidla užívaná nebo která se s přihlédnutím k povaze smlouvy obvykle používají</w:t>
      </w:r>
      <w:r w:rsidR="006255ED">
        <w:rPr>
          <w:rFonts w:ascii="Times New Roman" w:hAnsi="Times New Roman" w:cs="Times New Roman"/>
          <w:i/>
          <w:sz w:val="24"/>
          <w:szCs w:val="24"/>
        </w:rPr>
        <w:t>,</w:t>
      </w:r>
    </w:p>
    <w:p w14:paraId="715F906C" w14:textId="66C40EE5" w:rsidR="001559C7" w:rsidRDefault="001559C7" w:rsidP="001559C7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z.OZ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55ED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principy spravedlnosti a zásady, na nichž spočívá občanský zákoník</w:t>
      </w:r>
      <w:r w:rsidR="006255ED">
        <w:rPr>
          <w:rFonts w:ascii="Times New Roman" w:hAnsi="Times New Roman" w:cs="Times New Roman"/>
          <w:i/>
          <w:sz w:val="24"/>
          <w:szCs w:val="24"/>
        </w:rPr>
        <w:t>.</w:t>
      </w:r>
    </w:p>
    <w:p w14:paraId="7E8A1CBA" w14:textId="0A7C6779" w:rsidR="00A63382" w:rsidRDefault="00DB7D6D" w:rsidP="00A63382">
      <w:pPr>
        <w:pStyle w:val="Normlnweb"/>
        <w:spacing w:before="120" w:beforeAutospacing="0" w:after="120" w:afterAutospacing="0"/>
        <w:ind w:firstLine="709"/>
        <w:jc w:val="both"/>
      </w:pPr>
      <w:r>
        <w:t>Jsme si vědomi, že naše schémata</w:t>
      </w:r>
      <w:r w:rsidR="00705209">
        <w:t xml:space="preserve"> nemohou zachyti</w:t>
      </w:r>
      <w:r>
        <w:t>t</w:t>
      </w:r>
      <w:r w:rsidR="00705209">
        <w:t xml:space="preserve"> všechny vztahy</w:t>
      </w:r>
      <w:r>
        <w:t xml:space="preserve"> pramenů a</w:t>
      </w:r>
      <w:r w:rsidR="00705209">
        <w:t xml:space="preserve"> pravidel práva</w:t>
      </w:r>
      <w:r>
        <w:t xml:space="preserve">. </w:t>
      </w:r>
      <w:r w:rsidR="00705209">
        <w:t>V </w:t>
      </w:r>
      <w:proofErr w:type="spellStart"/>
      <w:r w:rsidR="00705209">
        <w:t>kontrétních</w:t>
      </w:r>
      <w:proofErr w:type="spellEnd"/>
      <w:r w:rsidR="00705209">
        <w:t xml:space="preserve"> </w:t>
      </w:r>
      <w:r w:rsidR="004F1AF3">
        <w:t xml:space="preserve">jednotlivých </w:t>
      </w:r>
      <w:r w:rsidR="00705209">
        <w:t>případec</w:t>
      </w:r>
      <w:r w:rsidR="009621C6">
        <w:t xml:space="preserve">h mohou totiž působit i </w:t>
      </w:r>
      <w:r w:rsidR="00DF4CE9">
        <w:t>ustanovení</w:t>
      </w:r>
      <w:r>
        <w:t xml:space="preserve"> zv</w:t>
      </w:r>
      <w:r w:rsidR="00705209">
        <w:t>láštních předpisů, mezinárodních úmluv i předpisů</w:t>
      </w:r>
      <w:r>
        <w:t xml:space="preserve"> E</w:t>
      </w:r>
      <w:r w:rsidR="00A63382">
        <w:t>U.</w:t>
      </w:r>
      <w:r w:rsidR="0010212F">
        <w:rPr>
          <w:rStyle w:val="Znakapoznpodarou"/>
        </w:rPr>
        <w:footnoteReference w:id="8"/>
      </w:r>
    </w:p>
    <w:p w14:paraId="090D0D89" w14:textId="40CBEA92" w:rsidR="00CE3BBD" w:rsidRPr="00705209" w:rsidRDefault="00A63382" w:rsidP="00A63382">
      <w:pPr>
        <w:pStyle w:val="Normlnweb"/>
        <w:spacing w:before="120" w:beforeAutospacing="0" w:after="120" w:afterAutospacing="0"/>
        <w:ind w:firstLine="709"/>
        <w:jc w:val="both"/>
      </w:pPr>
      <w:r>
        <w:t xml:space="preserve">Výhodou grafického znázornění však může být přehled </w:t>
      </w:r>
      <w:r w:rsidR="00DB7D6D">
        <w:t xml:space="preserve">U. </w:t>
      </w:r>
      <w:r>
        <w:rPr>
          <w:rStyle w:val="Znakapoznpodarou"/>
        </w:rPr>
        <w:t>8</w:t>
      </w:r>
      <w:r w:rsidR="00DB7D6D">
        <w:t xml:space="preserve">nost, která by mohla přispět k pochopení této otázky. </w:t>
      </w:r>
    </w:p>
    <w:p w14:paraId="54CD0900" w14:textId="77777777" w:rsidR="008B65D3" w:rsidRDefault="000A3DAD" w:rsidP="00F0518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námi zvolenéh</w:t>
      </w:r>
      <w:r w:rsidR="007778AD">
        <w:rPr>
          <w:rFonts w:ascii="Times New Roman" w:hAnsi="Times New Roman" w:cs="Times New Roman"/>
          <w:sz w:val="24"/>
          <w:szCs w:val="24"/>
        </w:rPr>
        <w:t>o grafického vyjádření je</w:t>
      </w:r>
      <w:r>
        <w:rPr>
          <w:rFonts w:ascii="Times New Roman" w:hAnsi="Times New Roman" w:cs="Times New Roman"/>
          <w:sz w:val="24"/>
          <w:szCs w:val="24"/>
        </w:rPr>
        <w:t xml:space="preserve"> vidět, ž</w:t>
      </w:r>
      <w:r w:rsidR="00705209">
        <w:rPr>
          <w:rFonts w:ascii="Times New Roman" w:hAnsi="Times New Roman" w:cs="Times New Roman"/>
          <w:sz w:val="24"/>
          <w:szCs w:val="24"/>
        </w:rPr>
        <w:t>e zobrazené vztahy nejsou</w:t>
      </w:r>
      <w:r>
        <w:rPr>
          <w:rFonts w:ascii="Times New Roman" w:hAnsi="Times New Roman" w:cs="Times New Roman"/>
          <w:sz w:val="24"/>
          <w:szCs w:val="24"/>
        </w:rPr>
        <w:t xml:space="preserve"> tak komplikované, jak se obecně soudí. Je však třeba vždy respektovat kogentní ustanovení.  Pokud je pak bohatě sjednán obsah smlouvy, </w:t>
      </w:r>
      <w:r w:rsidR="00705209">
        <w:rPr>
          <w:rFonts w:ascii="Times New Roman" w:hAnsi="Times New Roman" w:cs="Times New Roman"/>
          <w:sz w:val="24"/>
          <w:szCs w:val="24"/>
        </w:rPr>
        <w:t xml:space="preserve">pak </w:t>
      </w:r>
      <w:r>
        <w:rPr>
          <w:rFonts w:ascii="Times New Roman" w:hAnsi="Times New Roman" w:cs="Times New Roman"/>
          <w:sz w:val="24"/>
          <w:szCs w:val="24"/>
        </w:rPr>
        <w:t>prameny a pravidla, která se používají až po smluvní úpravě, budou mít jen limitované využití.</w:t>
      </w:r>
    </w:p>
    <w:p w14:paraId="58DF22BC" w14:textId="77777777" w:rsidR="008B65D3" w:rsidRPr="008B65D3" w:rsidRDefault="008B65D3" w:rsidP="008B65D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Úprava v OZ je přitom jednodušší než dřívější úprava obchodněprávní.</w:t>
      </w:r>
    </w:p>
    <w:p w14:paraId="3ACECF66" w14:textId="619A3F3B" w:rsidR="00A63382" w:rsidRPr="0010212F" w:rsidRDefault="009621C6" w:rsidP="000A3DA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Lze přitom </w:t>
      </w:r>
      <w:r w:rsidR="000B6F71">
        <w:rPr>
          <w:rFonts w:ascii="Times New Roman" w:hAnsi="Times New Roman" w:cs="Times New Roman"/>
          <w:sz w:val="24"/>
          <w:szCs w:val="24"/>
        </w:rPr>
        <w:t>široce využít</w:t>
      </w:r>
      <w:r w:rsidR="00E55E97">
        <w:rPr>
          <w:rFonts w:ascii="Times New Roman" w:hAnsi="Times New Roman" w:cs="Times New Roman"/>
          <w:sz w:val="24"/>
          <w:szCs w:val="24"/>
        </w:rPr>
        <w:t xml:space="preserve"> sml</w:t>
      </w:r>
      <w:r w:rsidR="000B6F71">
        <w:rPr>
          <w:rFonts w:ascii="Times New Roman" w:hAnsi="Times New Roman" w:cs="Times New Roman"/>
          <w:sz w:val="24"/>
          <w:szCs w:val="24"/>
        </w:rPr>
        <w:t xml:space="preserve">uvní volnosti a řadu otázek upravit podle vůle </w:t>
      </w:r>
      <w:r w:rsidR="00746072">
        <w:rPr>
          <w:rFonts w:ascii="Times New Roman" w:hAnsi="Times New Roman" w:cs="Times New Roman"/>
          <w:sz w:val="24"/>
          <w:szCs w:val="24"/>
        </w:rPr>
        <w:t>smluvních stran.</w:t>
      </w:r>
    </w:p>
    <w:p w14:paraId="3AF0D37E" w14:textId="78B3B66D" w:rsidR="00B1347F" w:rsidRDefault="00B1347F" w:rsidP="00035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Literatura</w:t>
      </w:r>
    </w:p>
    <w:p w14:paraId="43EE555A" w14:textId="2ED5509E" w:rsidR="00B1347F" w:rsidRPr="00DE21BA" w:rsidRDefault="009D4742" w:rsidP="00DE21BA">
      <w:pPr>
        <w:shd w:val="clear" w:color="auto" w:fill="FFFFFF"/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BEJČEK,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Josef</w:t>
      </w:r>
      <w:r w:rsidR="006255ED">
        <w:rPr>
          <w:rFonts w:ascii="Times New Roman" w:hAnsi="Times New Roman" w:cs="Times New Roman"/>
          <w:color w:val="000000"/>
          <w:sz w:val="24"/>
          <w:szCs w:val="24"/>
        </w:rPr>
        <w:t xml:space="preserve">, Karel </w:t>
      </w:r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>MAREK</w:t>
      </w:r>
      <w:r w:rsidR="006255ED">
        <w:rPr>
          <w:rFonts w:ascii="Times New Roman" w:hAnsi="Times New Roman" w:cs="Times New Roman"/>
          <w:color w:val="000000"/>
          <w:sz w:val="24"/>
          <w:szCs w:val="24"/>
        </w:rPr>
        <w:t>, Josef</w:t>
      </w:r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KOTÁSEK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Dana</w:t>
      </w:r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ONDREJOVÁ. </w:t>
      </w:r>
      <w:r w:rsidR="00B1347F" w:rsidRPr="00DE21BA">
        <w:rPr>
          <w:rFonts w:ascii="Times New Roman" w:hAnsi="Times New Roman" w:cs="Times New Roman"/>
          <w:i/>
          <w:color w:val="000000"/>
          <w:sz w:val="24"/>
          <w:szCs w:val="24"/>
        </w:rPr>
        <w:t>Nástin obchodního práva</w:t>
      </w:r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, II. 2., </w:t>
      </w:r>
      <w:proofErr w:type="spellStart"/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>upr</w:t>
      </w:r>
      <w:proofErr w:type="spellEnd"/>
      <w:r w:rsidR="00B1347F" w:rsidRPr="00DE21BA">
        <w:rPr>
          <w:rFonts w:ascii="Times New Roman" w:hAnsi="Times New Roman" w:cs="Times New Roman"/>
          <w:color w:val="000000"/>
          <w:sz w:val="24"/>
          <w:szCs w:val="24"/>
        </w:rPr>
        <w:t>. vyd. Brno: Masarykova univerzita, 2012. 111 s. Edice multimediálních učebních textů č. 78. ISBN 978-80-210-4978-9.</w:t>
      </w:r>
    </w:p>
    <w:p w14:paraId="3BACE571" w14:textId="01652D67" w:rsidR="007C3727" w:rsidRPr="00DE21BA" w:rsidRDefault="007C3727" w:rsidP="00DE21BA">
      <w:pPr>
        <w:shd w:val="clear" w:color="auto" w:fill="FFFFFF"/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DE21BA">
        <w:rPr>
          <w:rFonts w:ascii="Times New Roman" w:hAnsi="Times New Roman" w:cs="Times New Roman"/>
          <w:color w:val="000000"/>
          <w:sz w:val="24"/>
          <w:szCs w:val="24"/>
        </w:rPr>
        <w:t>JANKU, M</w:t>
      </w:r>
      <w:r w:rsidR="00740983">
        <w:rPr>
          <w:rFonts w:ascii="Times New Roman" w:hAnsi="Times New Roman" w:cs="Times New Roman"/>
          <w:color w:val="000000"/>
          <w:sz w:val="24"/>
          <w:szCs w:val="24"/>
        </w:rPr>
        <w:t>artin a Karel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MAREK. </w:t>
      </w:r>
      <w:r w:rsidRPr="00DE21BA">
        <w:rPr>
          <w:rFonts w:ascii="Times New Roman" w:hAnsi="Times New Roman" w:cs="Times New Roman"/>
          <w:i/>
          <w:color w:val="000000"/>
          <w:sz w:val="24"/>
          <w:szCs w:val="24"/>
        </w:rPr>
        <w:t>Soukromé a veřejné stavební právo s přihlédnutím k novému stavebnímu zákonu.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V. </w:t>
      </w:r>
      <w:proofErr w:type="spellStart"/>
      <w:r w:rsidRPr="00DE21BA">
        <w:rPr>
          <w:rFonts w:ascii="Times New Roman" w:hAnsi="Times New Roman" w:cs="Times New Roman"/>
          <w:color w:val="000000"/>
          <w:sz w:val="24"/>
          <w:szCs w:val="24"/>
        </w:rPr>
        <w:t>Klemm</w:t>
      </w:r>
      <w:proofErr w:type="spellEnd"/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, Brno, 2023, </w:t>
      </w:r>
      <w:proofErr w:type="spellStart"/>
      <w:r w:rsidRPr="00DE21BA">
        <w:rPr>
          <w:rFonts w:ascii="Times New Roman" w:hAnsi="Times New Roman" w:cs="Times New Roman"/>
          <w:color w:val="000000"/>
          <w:sz w:val="24"/>
          <w:szCs w:val="24"/>
        </w:rPr>
        <w:t>KlemmV</w:t>
      </w:r>
      <w:proofErr w:type="spellEnd"/>
      <w:r w:rsidRPr="00DE21B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@seznam.cz, 347 s., 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>ISBN 978-80-87713-22-8.</w:t>
      </w:r>
    </w:p>
    <w:p w14:paraId="1041AC80" w14:textId="32620AD7" w:rsidR="00B1347F" w:rsidRPr="00DE21BA" w:rsidRDefault="00B1347F" w:rsidP="00DE21BA">
      <w:pPr>
        <w:spacing w:after="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E21BA">
        <w:rPr>
          <w:rFonts w:ascii="Times New Roman" w:hAnsi="Times New Roman" w:cs="Times New Roman"/>
          <w:sz w:val="24"/>
          <w:szCs w:val="24"/>
        </w:rPr>
        <w:t>KINDL, M</w:t>
      </w:r>
      <w:r w:rsidR="00740983">
        <w:rPr>
          <w:rFonts w:ascii="Times New Roman" w:hAnsi="Times New Roman" w:cs="Times New Roman"/>
          <w:sz w:val="24"/>
          <w:szCs w:val="24"/>
        </w:rPr>
        <w:t>ilan, Aleš</w:t>
      </w:r>
      <w:r w:rsidRPr="00DE21BA">
        <w:rPr>
          <w:rFonts w:ascii="Times New Roman" w:hAnsi="Times New Roman" w:cs="Times New Roman"/>
          <w:sz w:val="24"/>
          <w:szCs w:val="24"/>
        </w:rPr>
        <w:t xml:space="preserve"> ROZEHNAL a kol. </w:t>
      </w:r>
      <w:r w:rsidRPr="00DE21BA">
        <w:rPr>
          <w:rFonts w:ascii="Times New Roman" w:hAnsi="Times New Roman" w:cs="Times New Roman"/>
          <w:i/>
          <w:sz w:val="24"/>
          <w:szCs w:val="24"/>
        </w:rPr>
        <w:t>Občanský zákoník. Praktický komentář</w:t>
      </w:r>
      <w:r w:rsidRPr="00DE21BA">
        <w:rPr>
          <w:rFonts w:ascii="Times New Roman" w:hAnsi="Times New Roman" w:cs="Times New Roman"/>
          <w:sz w:val="24"/>
          <w:szCs w:val="24"/>
        </w:rPr>
        <w:t>. II. díl. Vydavatelství a nakladatelství A. Čeněk, Plzeň, 2019, 937 s. ISBN 978-80-7380-742-9.</w:t>
      </w:r>
    </w:p>
    <w:p w14:paraId="42835CC7" w14:textId="512D9AB1" w:rsidR="00B1347F" w:rsidRPr="00DE21BA" w:rsidRDefault="00B1347F" w:rsidP="00DE21BA">
      <w:pPr>
        <w:shd w:val="clear" w:color="auto" w:fill="FFFFFF"/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21BA">
        <w:rPr>
          <w:rFonts w:ascii="Times New Roman" w:hAnsi="Times New Roman" w:cs="Times New Roman"/>
          <w:color w:val="000000"/>
          <w:sz w:val="24"/>
          <w:szCs w:val="24"/>
        </w:rPr>
        <w:t>MAREK, K</w:t>
      </w:r>
      <w:r w:rsidR="006255ED">
        <w:rPr>
          <w:rFonts w:ascii="Times New Roman" w:hAnsi="Times New Roman" w:cs="Times New Roman"/>
          <w:color w:val="000000"/>
          <w:sz w:val="24"/>
          <w:szCs w:val="24"/>
        </w:rPr>
        <w:t>arel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047BD">
        <w:rPr>
          <w:rFonts w:ascii="Times New Roman" w:hAnsi="Times New Roman" w:cs="Times New Roman"/>
          <w:iCs/>
          <w:color w:val="000000"/>
          <w:sz w:val="24"/>
          <w:szCs w:val="24"/>
        </w:rPr>
        <w:t>K uzavírání smluv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047BD">
        <w:rPr>
          <w:rFonts w:ascii="Times New Roman" w:hAnsi="Times New Roman" w:cs="Times New Roman"/>
          <w:color w:val="000000"/>
          <w:sz w:val="24"/>
          <w:szCs w:val="24"/>
        </w:rPr>
        <w:t xml:space="preserve">In: </w:t>
      </w:r>
      <w:r w:rsidRPr="00A047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Právní fórum</w:t>
      </w:r>
      <w:r w:rsidR="00A047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Praha: </w:t>
      </w:r>
      <w:proofErr w:type="spellStart"/>
      <w:r w:rsidRPr="00DE21BA">
        <w:rPr>
          <w:rFonts w:ascii="Times New Roman" w:hAnsi="Times New Roman" w:cs="Times New Roman"/>
          <w:color w:val="000000"/>
          <w:sz w:val="24"/>
          <w:szCs w:val="24"/>
        </w:rPr>
        <w:t>Wolters</w:t>
      </w:r>
      <w:proofErr w:type="spellEnd"/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21BA">
        <w:rPr>
          <w:rFonts w:ascii="Times New Roman" w:hAnsi="Times New Roman" w:cs="Times New Roman"/>
          <w:color w:val="000000"/>
          <w:sz w:val="24"/>
          <w:szCs w:val="24"/>
        </w:rPr>
        <w:t>Kluwer</w:t>
      </w:r>
      <w:proofErr w:type="spellEnd"/>
      <w:r w:rsidRPr="00DE21BA">
        <w:rPr>
          <w:rFonts w:ascii="Times New Roman" w:hAnsi="Times New Roman" w:cs="Times New Roman"/>
          <w:color w:val="000000"/>
          <w:sz w:val="24"/>
          <w:szCs w:val="24"/>
        </w:rPr>
        <w:t xml:space="preserve"> ČR, 2012, roč. 2012, č. 4, s. 138-143. ISSN 1214-7966.</w:t>
      </w:r>
    </w:p>
    <w:p w14:paraId="448B1390" w14:textId="2092A48F" w:rsidR="00B1347F" w:rsidRPr="00DE21BA" w:rsidRDefault="00B1347F" w:rsidP="00DE21BA">
      <w:pPr>
        <w:spacing w:after="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E21BA">
        <w:rPr>
          <w:rFonts w:ascii="Times New Roman" w:hAnsi="Times New Roman" w:cs="Times New Roman"/>
          <w:sz w:val="24"/>
          <w:szCs w:val="24"/>
        </w:rPr>
        <w:t>MAREK, K</w:t>
      </w:r>
      <w:r w:rsidR="006255ED">
        <w:rPr>
          <w:rFonts w:ascii="Times New Roman" w:hAnsi="Times New Roman" w:cs="Times New Roman"/>
          <w:sz w:val="24"/>
          <w:szCs w:val="24"/>
        </w:rPr>
        <w:t>arel</w:t>
      </w:r>
      <w:r w:rsidRPr="00DE21BA">
        <w:rPr>
          <w:rFonts w:ascii="Times New Roman" w:hAnsi="Times New Roman" w:cs="Times New Roman"/>
          <w:sz w:val="24"/>
          <w:szCs w:val="24"/>
        </w:rPr>
        <w:t xml:space="preserve">. </w:t>
      </w:r>
      <w:r w:rsidRPr="00DE21BA">
        <w:rPr>
          <w:rFonts w:ascii="Times New Roman" w:hAnsi="Times New Roman" w:cs="Times New Roman"/>
          <w:i/>
          <w:sz w:val="24"/>
          <w:szCs w:val="24"/>
        </w:rPr>
        <w:t>Smluvní obchodní právo. Kontrakty</w:t>
      </w:r>
      <w:r w:rsidRPr="00DE21BA">
        <w:rPr>
          <w:rFonts w:ascii="Times New Roman" w:hAnsi="Times New Roman" w:cs="Times New Roman"/>
          <w:sz w:val="24"/>
          <w:szCs w:val="24"/>
        </w:rPr>
        <w:t>.  4. vydání</w:t>
      </w:r>
      <w:r w:rsidR="00A047BD">
        <w:rPr>
          <w:rFonts w:ascii="Times New Roman" w:hAnsi="Times New Roman" w:cs="Times New Roman"/>
          <w:sz w:val="24"/>
          <w:szCs w:val="24"/>
        </w:rPr>
        <w:t>.</w:t>
      </w:r>
      <w:r w:rsidRPr="00DE21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21BA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E21BA">
        <w:rPr>
          <w:rFonts w:ascii="Times New Roman" w:hAnsi="Times New Roman" w:cs="Times New Roman"/>
          <w:sz w:val="24"/>
          <w:szCs w:val="24"/>
        </w:rPr>
        <w:t xml:space="preserve"> Brno, 2008, 390 s. ISBN 80-210-3951-5.</w:t>
      </w:r>
    </w:p>
    <w:p w14:paraId="267A49EA" w14:textId="34BFCB4E" w:rsidR="00B1347F" w:rsidRPr="00DE21BA" w:rsidRDefault="00B1347F" w:rsidP="00DE21BA">
      <w:pPr>
        <w:spacing w:after="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E21BA">
        <w:rPr>
          <w:rFonts w:ascii="Times New Roman" w:hAnsi="Times New Roman" w:cs="Times New Roman"/>
          <w:sz w:val="24"/>
          <w:szCs w:val="24"/>
        </w:rPr>
        <w:t>ŠVESTKA, J</w:t>
      </w:r>
      <w:r w:rsidR="00740983">
        <w:rPr>
          <w:rFonts w:ascii="Times New Roman" w:hAnsi="Times New Roman" w:cs="Times New Roman"/>
          <w:sz w:val="24"/>
          <w:szCs w:val="24"/>
        </w:rPr>
        <w:t>an, Jiří</w:t>
      </w:r>
      <w:r w:rsidRPr="00DE21BA">
        <w:rPr>
          <w:rFonts w:ascii="Times New Roman" w:hAnsi="Times New Roman" w:cs="Times New Roman"/>
          <w:sz w:val="24"/>
          <w:szCs w:val="24"/>
        </w:rPr>
        <w:t xml:space="preserve"> DVOŘÁK</w:t>
      </w:r>
      <w:r w:rsidR="00740983">
        <w:rPr>
          <w:rFonts w:ascii="Times New Roman" w:hAnsi="Times New Roman" w:cs="Times New Roman"/>
          <w:sz w:val="24"/>
          <w:szCs w:val="24"/>
        </w:rPr>
        <w:t xml:space="preserve"> a Jan</w:t>
      </w:r>
      <w:r w:rsidRPr="00DE21BA">
        <w:rPr>
          <w:rFonts w:ascii="Times New Roman" w:hAnsi="Times New Roman" w:cs="Times New Roman"/>
          <w:sz w:val="24"/>
          <w:szCs w:val="24"/>
        </w:rPr>
        <w:t xml:space="preserve"> FIALA. </w:t>
      </w:r>
      <w:r w:rsidRPr="00DE21BA">
        <w:rPr>
          <w:rFonts w:ascii="Times New Roman" w:hAnsi="Times New Roman" w:cs="Times New Roman"/>
          <w:i/>
          <w:sz w:val="24"/>
          <w:szCs w:val="24"/>
        </w:rPr>
        <w:t>Občanský zákoník, část V. Komentář</w:t>
      </w:r>
      <w:r w:rsidRPr="00DE21BA">
        <w:rPr>
          <w:rFonts w:ascii="Times New Roman" w:hAnsi="Times New Roman" w:cs="Times New Roman"/>
          <w:sz w:val="24"/>
          <w:szCs w:val="24"/>
        </w:rPr>
        <w:t xml:space="preserve">. Praha, </w:t>
      </w:r>
      <w:proofErr w:type="spellStart"/>
      <w:r w:rsidRPr="00DE21BA">
        <w:rPr>
          <w:rFonts w:ascii="Times New Roman" w:hAnsi="Times New Roman" w:cs="Times New Roman"/>
          <w:sz w:val="24"/>
          <w:szCs w:val="24"/>
        </w:rPr>
        <w:t>Wolters</w:t>
      </w:r>
      <w:proofErr w:type="spellEnd"/>
      <w:r w:rsidRPr="00DE2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1BA">
        <w:rPr>
          <w:rFonts w:ascii="Times New Roman" w:hAnsi="Times New Roman" w:cs="Times New Roman"/>
          <w:sz w:val="24"/>
          <w:szCs w:val="24"/>
        </w:rPr>
        <w:t>Kluwer</w:t>
      </w:r>
      <w:proofErr w:type="spellEnd"/>
      <w:r w:rsidRPr="00DE21BA">
        <w:rPr>
          <w:rFonts w:ascii="Times New Roman" w:hAnsi="Times New Roman" w:cs="Times New Roman"/>
          <w:sz w:val="24"/>
          <w:szCs w:val="24"/>
        </w:rPr>
        <w:t>, 2014, 1700 s. ISBN 978-80-7478-639-9.</w:t>
      </w:r>
    </w:p>
    <w:p w14:paraId="65CC0DD9" w14:textId="38FE85C2" w:rsidR="00035748" w:rsidRDefault="00035748" w:rsidP="0003574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E3899" w14:textId="77777777" w:rsidR="00F0518C" w:rsidRDefault="00F0518C" w:rsidP="0003574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ADC2C" w14:textId="77777777" w:rsidR="00F713C5" w:rsidRDefault="00F713C5" w:rsidP="00F713C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5748">
        <w:rPr>
          <w:rFonts w:ascii="Times New Roman" w:hAnsi="Times New Roman" w:cs="Times New Roman"/>
          <w:b/>
          <w:bCs/>
          <w:sz w:val="24"/>
          <w:szCs w:val="24"/>
        </w:rPr>
        <w:t>Key</w:t>
      </w:r>
      <w:proofErr w:type="spellEnd"/>
      <w:r w:rsidRPr="000357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35748">
        <w:rPr>
          <w:rFonts w:ascii="Times New Roman" w:hAnsi="Times New Roman" w:cs="Times New Roman"/>
          <w:b/>
          <w:bCs/>
          <w:sz w:val="24"/>
          <w:szCs w:val="24"/>
        </w:rPr>
        <w:t>words</w:t>
      </w:r>
      <w:proofErr w:type="spellEnd"/>
      <w:r w:rsidRPr="00035748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Commercial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Civil </w:t>
      </w:r>
      <w:proofErr w:type="spellStart"/>
      <w:r>
        <w:rPr>
          <w:rFonts w:ascii="Times New Roman" w:hAnsi="Times New Roman" w:cs="Times New Roman"/>
          <w:sz w:val="24"/>
          <w:szCs w:val="24"/>
        </w:rPr>
        <w:t>Code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civil </w:t>
      </w:r>
      <w:proofErr w:type="spellStart"/>
      <w:r>
        <w:rPr>
          <w:rFonts w:ascii="Times New Roman" w:hAnsi="Times New Roman" w:cs="Times New Roman"/>
          <w:sz w:val="24"/>
          <w:szCs w:val="24"/>
        </w:rPr>
        <w:t>law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entrepreneur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contract</w:t>
      </w:r>
      <w:proofErr w:type="spellEnd"/>
    </w:p>
    <w:p w14:paraId="23AD47B9" w14:textId="77777777" w:rsidR="00F713C5" w:rsidRDefault="00F713C5" w:rsidP="00F713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53F7A" w14:textId="77777777" w:rsidR="00F713C5" w:rsidRPr="00035748" w:rsidRDefault="00F713C5" w:rsidP="00F713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35748">
        <w:rPr>
          <w:rFonts w:ascii="Times New Roman" w:hAnsi="Times New Roman" w:cs="Times New Roman"/>
          <w:b/>
          <w:sz w:val="24"/>
          <w:szCs w:val="24"/>
        </w:rPr>
        <w:t>Summary</w:t>
      </w:r>
      <w:proofErr w:type="spellEnd"/>
    </w:p>
    <w:p w14:paraId="6380F8CB" w14:textId="6CEA7E91" w:rsidR="00F713C5" w:rsidRDefault="00F713C5" w:rsidP="00F713C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361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shows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provisions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perceived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complicated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determine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i/>
          <w:iCs/>
          <w:sz w:val="24"/>
          <w:szCs w:val="24"/>
        </w:rPr>
        <w:t>which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sources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govern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legal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and </w:t>
      </w:r>
      <w:r w:rsidRPr="00814361">
        <w:rPr>
          <w:rFonts w:ascii="Times New Roman" w:hAnsi="Times New Roman" w:cs="Times New Roman"/>
          <w:i/>
          <w:iCs/>
          <w:sz w:val="24"/>
          <w:szCs w:val="24"/>
        </w:rPr>
        <w:t xml:space="preserve">in </w:t>
      </w:r>
      <w:proofErr w:type="spellStart"/>
      <w:r w:rsidRPr="00814361">
        <w:rPr>
          <w:rFonts w:ascii="Times New Roman" w:hAnsi="Times New Roman" w:cs="Times New Roman"/>
          <w:i/>
          <w:iCs/>
          <w:sz w:val="24"/>
          <w:szCs w:val="24"/>
        </w:rPr>
        <w:t>what</w:t>
      </w:r>
      <w:proofErr w:type="spellEnd"/>
      <w:r w:rsidRPr="008143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i/>
          <w:iCs/>
          <w:sz w:val="24"/>
          <w:szCs w:val="24"/>
        </w:rPr>
        <w:t>order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. In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Czech Republic,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established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January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814361">
        <w:rPr>
          <w:rFonts w:ascii="Times New Roman" w:hAnsi="Times New Roman" w:cs="Times New Roman"/>
          <w:sz w:val="24"/>
          <w:szCs w:val="24"/>
        </w:rPr>
        <w:t xml:space="preserve"> 2014 are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governed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361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proofErr w:type="gramStart"/>
      <w:r w:rsidRPr="00814361">
        <w:rPr>
          <w:rFonts w:ascii="Times New Roman" w:hAnsi="Times New Roman" w:cs="Times New Roman"/>
          <w:sz w:val="24"/>
          <w:szCs w:val="24"/>
        </w:rPr>
        <w:t>Code</w:t>
      </w:r>
      <w:proofErr w:type="spellEnd"/>
      <w:proofErr w:type="gramEnd"/>
      <w:r w:rsidRPr="008143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otherwise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stipulated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agreed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earlier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governed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regulations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force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address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previously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governed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Commercial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then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civil-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361">
        <w:rPr>
          <w:rFonts w:ascii="Times New Roman" w:hAnsi="Times New Roman" w:cs="Times New Roman"/>
          <w:sz w:val="24"/>
          <w:szCs w:val="24"/>
        </w:rPr>
        <w:t>relationships</w:t>
      </w:r>
      <w:proofErr w:type="spellEnd"/>
      <w:r w:rsidRPr="00814361">
        <w:rPr>
          <w:rFonts w:ascii="Times New Roman" w:hAnsi="Times New Roman" w:cs="Times New Roman"/>
          <w:sz w:val="24"/>
          <w:szCs w:val="24"/>
        </w:rPr>
        <w:t>.</w:t>
      </w:r>
    </w:p>
    <w:p w14:paraId="0A9627E6" w14:textId="77777777" w:rsidR="00B1347F" w:rsidRDefault="00B1347F" w:rsidP="00CE3BB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3B9CA5" w14:textId="77777777" w:rsidR="00035748" w:rsidRPr="00035748" w:rsidRDefault="00035748" w:rsidP="00035748">
      <w:pPr>
        <w:spacing w:after="0" w:line="240" w:lineRule="auto"/>
        <w:ind w:firstLine="4820"/>
        <w:rPr>
          <w:rFonts w:ascii="Times New Roman" w:hAnsi="Times New Roman" w:cs="Times New Roman"/>
          <w:i/>
          <w:iCs/>
          <w:sz w:val="24"/>
          <w:szCs w:val="24"/>
        </w:rPr>
      </w:pPr>
      <w:r w:rsidRPr="00035748">
        <w:rPr>
          <w:rFonts w:ascii="Times New Roman" w:hAnsi="Times New Roman" w:cs="Times New Roman"/>
          <w:i/>
          <w:iCs/>
          <w:sz w:val="24"/>
          <w:szCs w:val="24"/>
        </w:rPr>
        <w:t xml:space="preserve">prof. JUDr. Karel Marek, CSc. </w:t>
      </w:r>
    </w:p>
    <w:p w14:paraId="7EC4F3E1" w14:textId="77777777" w:rsidR="00035748" w:rsidRPr="00035748" w:rsidRDefault="00035748" w:rsidP="00035748">
      <w:pPr>
        <w:spacing w:after="0" w:line="240" w:lineRule="auto"/>
        <w:ind w:firstLine="4820"/>
        <w:rPr>
          <w:rFonts w:ascii="Times New Roman" w:hAnsi="Times New Roman" w:cs="Times New Roman"/>
          <w:i/>
          <w:iCs/>
          <w:sz w:val="24"/>
          <w:szCs w:val="24"/>
        </w:rPr>
      </w:pPr>
      <w:r w:rsidRPr="00035748">
        <w:rPr>
          <w:rFonts w:ascii="Times New Roman" w:hAnsi="Times New Roman" w:cs="Times New Roman"/>
          <w:i/>
          <w:iCs/>
          <w:sz w:val="24"/>
          <w:szCs w:val="24"/>
        </w:rPr>
        <w:t xml:space="preserve">Mgr. Ing. Leopold </w:t>
      </w:r>
      <w:proofErr w:type="spellStart"/>
      <w:r w:rsidRPr="00035748">
        <w:rPr>
          <w:rFonts w:ascii="Times New Roman" w:hAnsi="Times New Roman" w:cs="Times New Roman"/>
          <w:i/>
          <w:iCs/>
          <w:sz w:val="24"/>
          <w:szCs w:val="24"/>
        </w:rPr>
        <w:t>Skoruša</w:t>
      </w:r>
      <w:proofErr w:type="spellEnd"/>
      <w:r w:rsidRPr="00035748">
        <w:rPr>
          <w:rFonts w:ascii="Times New Roman" w:hAnsi="Times New Roman" w:cs="Times New Roman"/>
          <w:i/>
          <w:iCs/>
          <w:sz w:val="24"/>
          <w:szCs w:val="24"/>
        </w:rPr>
        <w:t>, Ph.D.</w:t>
      </w:r>
    </w:p>
    <w:p w14:paraId="20D2AAD3" w14:textId="3543397E" w:rsidR="00035748" w:rsidRPr="00035748" w:rsidRDefault="00035748" w:rsidP="00035748">
      <w:pPr>
        <w:spacing w:after="0" w:line="240" w:lineRule="auto"/>
        <w:ind w:firstLine="4820"/>
        <w:rPr>
          <w:rFonts w:ascii="Times New Roman" w:hAnsi="Times New Roman" w:cs="Times New Roman"/>
          <w:i/>
          <w:iCs/>
          <w:sz w:val="24"/>
          <w:szCs w:val="24"/>
        </w:rPr>
      </w:pPr>
      <w:r w:rsidRPr="00035748">
        <w:rPr>
          <w:rFonts w:ascii="Times New Roman" w:hAnsi="Times New Roman" w:cs="Times New Roman"/>
          <w:i/>
          <w:iCs/>
          <w:sz w:val="24"/>
          <w:szCs w:val="24"/>
        </w:rPr>
        <w:t>katedra K 104</w:t>
      </w:r>
    </w:p>
    <w:p w14:paraId="735A5B71" w14:textId="77777777" w:rsidR="00035748" w:rsidRPr="00035748" w:rsidRDefault="00035748" w:rsidP="00035748">
      <w:pPr>
        <w:spacing w:after="0" w:line="240" w:lineRule="auto"/>
        <w:ind w:firstLine="4820"/>
        <w:rPr>
          <w:rFonts w:ascii="Times New Roman" w:hAnsi="Times New Roman" w:cs="Times New Roman"/>
          <w:i/>
          <w:iCs/>
          <w:sz w:val="24"/>
          <w:szCs w:val="24"/>
        </w:rPr>
      </w:pPr>
      <w:r w:rsidRPr="00035748">
        <w:rPr>
          <w:rFonts w:ascii="Times New Roman" w:hAnsi="Times New Roman" w:cs="Times New Roman"/>
          <w:i/>
          <w:iCs/>
          <w:sz w:val="24"/>
          <w:szCs w:val="24"/>
        </w:rPr>
        <w:t>Fakulta vojenského leadershipu</w:t>
      </w:r>
    </w:p>
    <w:p w14:paraId="3D855EF3" w14:textId="3CF9F3ED" w:rsidR="00F501FF" w:rsidRDefault="00035748" w:rsidP="00035748">
      <w:pPr>
        <w:spacing w:after="0" w:line="240" w:lineRule="auto"/>
        <w:ind w:firstLine="4820"/>
        <w:rPr>
          <w:rFonts w:ascii="Times New Roman" w:hAnsi="Times New Roman" w:cs="Times New Roman"/>
          <w:i/>
          <w:iCs/>
          <w:sz w:val="24"/>
          <w:szCs w:val="24"/>
        </w:rPr>
      </w:pPr>
      <w:r w:rsidRPr="00035748">
        <w:rPr>
          <w:rFonts w:ascii="Times New Roman" w:hAnsi="Times New Roman" w:cs="Times New Roman"/>
          <w:i/>
          <w:iCs/>
          <w:sz w:val="24"/>
          <w:szCs w:val="24"/>
        </w:rPr>
        <w:t>Univerzita obrany, Brno</w:t>
      </w:r>
    </w:p>
    <w:p w14:paraId="5C0F92E1" w14:textId="1718057D" w:rsidR="00035748" w:rsidRDefault="00035748" w:rsidP="00035748">
      <w:pPr>
        <w:pStyle w:val="Els-footnote"/>
        <w:keepLines w:val="0"/>
        <w:spacing w:line="240" w:lineRule="auto"/>
        <w:ind w:firstLine="4820"/>
        <w:rPr>
          <w:i/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>e-mail</w:t>
      </w:r>
      <w:proofErr w:type="gramEnd"/>
      <w:r>
        <w:rPr>
          <w:i/>
          <w:iCs/>
          <w:sz w:val="24"/>
          <w:szCs w:val="24"/>
        </w:rPr>
        <w:t xml:space="preserve">: </w:t>
      </w:r>
      <w:hyperlink r:id="rId30" w:history="1">
        <w:r w:rsidRPr="00030494">
          <w:rPr>
            <w:rStyle w:val="Hypertextovodkaz"/>
            <w:i/>
            <w:sz w:val="24"/>
            <w:szCs w:val="24"/>
          </w:rPr>
          <w:t>k.marek@centrum.cz</w:t>
        </w:r>
      </w:hyperlink>
      <w:r w:rsidRPr="00030494">
        <w:rPr>
          <w:i/>
          <w:sz w:val="24"/>
          <w:szCs w:val="24"/>
        </w:rPr>
        <w:t xml:space="preserve"> </w:t>
      </w:r>
    </w:p>
    <w:p w14:paraId="0F974057" w14:textId="14AE0640" w:rsidR="00035748" w:rsidRDefault="00035748" w:rsidP="00035748">
      <w:pPr>
        <w:pStyle w:val="Els-footnote"/>
        <w:keepLines w:val="0"/>
        <w:spacing w:line="240" w:lineRule="auto"/>
        <w:rPr>
          <w:i/>
          <w:sz w:val="24"/>
          <w:szCs w:val="24"/>
        </w:rPr>
      </w:pPr>
    </w:p>
    <w:p w14:paraId="73326F5B" w14:textId="77777777" w:rsidR="00F0518C" w:rsidRDefault="00F0518C" w:rsidP="00035748">
      <w:pPr>
        <w:pStyle w:val="Els-footnote"/>
        <w:keepLines w:val="0"/>
        <w:spacing w:line="240" w:lineRule="auto"/>
        <w:rPr>
          <w:i/>
          <w:sz w:val="24"/>
          <w:szCs w:val="24"/>
        </w:rPr>
      </w:pPr>
    </w:p>
    <w:p w14:paraId="6C5EB0AE" w14:textId="0BEA1A5A" w:rsidR="00035748" w:rsidRPr="009505C8" w:rsidRDefault="00035748" w:rsidP="000357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505C8">
        <w:rPr>
          <w:rFonts w:ascii="Times New Roman" w:hAnsi="Times New Roman"/>
          <w:sz w:val="24"/>
          <w:szCs w:val="24"/>
        </w:rPr>
        <w:t xml:space="preserve">Recenzent: </w:t>
      </w:r>
      <w:r w:rsidR="00165EFC">
        <w:rPr>
          <w:rFonts w:ascii="Times New Roman" w:hAnsi="Times New Roman"/>
          <w:sz w:val="24"/>
          <w:szCs w:val="24"/>
        </w:rPr>
        <w:t>Dr. h. c. doc.</w:t>
      </w:r>
      <w:r w:rsidRPr="009505C8">
        <w:rPr>
          <w:rFonts w:ascii="Times New Roman" w:hAnsi="Times New Roman"/>
          <w:sz w:val="24"/>
          <w:szCs w:val="24"/>
        </w:rPr>
        <w:t xml:space="preserve"> JUDr. </w:t>
      </w:r>
      <w:r w:rsidR="00165EFC">
        <w:rPr>
          <w:rFonts w:ascii="Times New Roman" w:hAnsi="Times New Roman"/>
          <w:sz w:val="24"/>
          <w:szCs w:val="24"/>
        </w:rPr>
        <w:t>Ľuboš Wäldl</w:t>
      </w:r>
      <w:r w:rsidRPr="009505C8">
        <w:rPr>
          <w:rFonts w:ascii="Times New Roman" w:hAnsi="Times New Roman"/>
          <w:sz w:val="24"/>
          <w:szCs w:val="24"/>
        </w:rPr>
        <w:t>, PhD.</w:t>
      </w:r>
    </w:p>
    <w:sectPr w:rsidR="00035748" w:rsidRPr="009505C8" w:rsidSect="00EC7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0B468" w14:textId="77777777" w:rsidR="00730E47" w:rsidRDefault="00730E47" w:rsidP="00BA0345">
      <w:pPr>
        <w:spacing w:after="0" w:line="240" w:lineRule="auto"/>
      </w:pPr>
      <w:r>
        <w:separator/>
      </w:r>
    </w:p>
  </w:endnote>
  <w:endnote w:type="continuationSeparator" w:id="0">
    <w:p w14:paraId="2CF89621" w14:textId="77777777" w:rsidR="00730E47" w:rsidRDefault="00730E47" w:rsidP="00BA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401A0" w14:textId="77777777" w:rsidR="00730E47" w:rsidRDefault="00730E47" w:rsidP="00BA0345">
      <w:pPr>
        <w:spacing w:after="0" w:line="240" w:lineRule="auto"/>
      </w:pPr>
      <w:r>
        <w:separator/>
      </w:r>
    </w:p>
  </w:footnote>
  <w:footnote w:type="continuationSeparator" w:id="0">
    <w:p w14:paraId="144E1605" w14:textId="77777777" w:rsidR="00730E47" w:rsidRDefault="00730E47" w:rsidP="00BA0345">
      <w:pPr>
        <w:spacing w:after="0" w:line="240" w:lineRule="auto"/>
      </w:pPr>
      <w:r>
        <w:continuationSeparator/>
      </w:r>
    </w:p>
  </w:footnote>
  <w:footnote w:id="1">
    <w:p w14:paraId="50CCD5F1" w14:textId="692F9F33" w:rsidR="00035748" w:rsidRPr="00304F3F" w:rsidRDefault="00035748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="00927F9B">
        <w:rPr>
          <w:rFonts w:ascii="Times New Roman" w:hAnsi="Times New Roman" w:cs="Times New Roman"/>
        </w:rPr>
        <w:t>Čl</w:t>
      </w:r>
      <w:r w:rsidRPr="00304F3F">
        <w:rPr>
          <w:rFonts w:ascii="Times New Roman" w:hAnsi="Times New Roman" w:cs="Times New Roman"/>
        </w:rPr>
        <w:t>ánek vznikl v širším rámci projektu DZRO-FVL22-LANDOS</w:t>
      </w:r>
      <w:r w:rsidR="00927F9B">
        <w:rPr>
          <w:rFonts w:ascii="Times New Roman" w:hAnsi="Times New Roman" w:cs="Times New Roman"/>
        </w:rPr>
        <w:t>.</w:t>
      </w:r>
    </w:p>
  </w:footnote>
  <w:footnote w:id="2">
    <w:p w14:paraId="6212CD4E" w14:textId="4A1EF769" w:rsidR="00841755" w:rsidRPr="00304F3F" w:rsidRDefault="00841755" w:rsidP="00841755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304F3F">
        <w:rPr>
          <w:rFonts w:ascii="Times New Roman" w:hAnsi="Times New Roman" w:cs="Times New Roman"/>
        </w:rPr>
        <w:t xml:space="preserve">Blíže viz </w:t>
      </w:r>
      <w:r w:rsidR="0042477D" w:rsidRPr="00304F3F">
        <w:rPr>
          <w:rFonts w:ascii="Times New Roman" w:hAnsi="Times New Roman" w:cs="Times New Roman"/>
        </w:rPr>
        <w:t xml:space="preserve">pro jednotlivé smluvní typy MAREK, K. </w:t>
      </w:r>
      <w:r w:rsidR="0042477D" w:rsidRPr="00304F3F">
        <w:rPr>
          <w:rFonts w:ascii="Times New Roman" w:hAnsi="Times New Roman" w:cs="Times New Roman"/>
          <w:i/>
        </w:rPr>
        <w:t>Smluvní obchodní právo. Kontrakty</w:t>
      </w:r>
      <w:r w:rsidR="005C233D">
        <w:rPr>
          <w:rFonts w:ascii="Times New Roman" w:hAnsi="Times New Roman" w:cs="Times New Roman"/>
        </w:rPr>
        <w:t>,</w:t>
      </w:r>
      <w:r w:rsidR="0042477D" w:rsidRPr="00304F3F">
        <w:rPr>
          <w:rFonts w:ascii="Times New Roman" w:hAnsi="Times New Roman" w:cs="Times New Roman"/>
        </w:rPr>
        <w:t xml:space="preserve"> 390 s.</w:t>
      </w:r>
    </w:p>
  </w:footnote>
  <w:footnote w:id="3">
    <w:p w14:paraId="4567D5E1" w14:textId="7A28096E" w:rsidR="00304F3F" w:rsidRPr="00304F3F" w:rsidRDefault="00304F3F">
      <w:pPr>
        <w:pStyle w:val="Textpoznpodarou"/>
        <w:rPr>
          <w:rFonts w:ascii="Times New Roman" w:hAnsi="Times New Roman" w:cs="Times New Roman"/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304F3F">
        <w:rPr>
          <w:rFonts w:ascii="Times New Roman" w:hAnsi="Times New Roman" w:cs="Times New Roman"/>
        </w:rPr>
        <w:t xml:space="preserve">Též blíže viz pro jednotlivé smluvní typy MAREK, K. </w:t>
      </w:r>
      <w:r w:rsidRPr="00304F3F">
        <w:rPr>
          <w:rFonts w:ascii="Times New Roman" w:hAnsi="Times New Roman" w:cs="Times New Roman"/>
          <w:i/>
        </w:rPr>
        <w:t>Smluvní obchodní právo. Kontrakty</w:t>
      </w:r>
      <w:r w:rsidR="00B97282">
        <w:rPr>
          <w:rFonts w:ascii="Times New Roman" w:hAnsi="Times New Roman" w:cs="Times New Roman"/>
          <w:i/>
        </w:rPr>
        <w:t>,</w:t>
      </w:r>
      <w:r w:rsidRPr="00304F3F">
        <w:rPr>
          <w:rFonts w:ascii="Times New Roman" w:hAnsi="Times New Roman" w:cs="Times New Roman"/>
        </w:rPr>
        <w:t xml:space="preserve"> 390 s.</w:t>
      </w:r>
    </w:p>
  </w:footnote>
  <w:footnote w:id="4">
    <w:p w14:paraId="75FBECB1" w14:textId="4330BB33" w:rsidR="00304F3F" w:rsidRPr="00304F3F" w:rsidRDefault="00304F3F">
      <w:pPr>
        <w:pStyle w:val="Textpoznpodarou"/>
        <w:rPr>
          <w:rFonts w:ascii="Times New Roman" w:hAnsi="Times New Roman" w:cs="Times New Roman"/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304F3F">
        <w:rPr>
          <w:rFonts w:ascii="Times New Roman" w:hAnsi="Times New Roman" w:cs="Times New Roman"/>
          <w:color w:val="000000"/>
        </w:rPr>
        <w:t xml:space="preserve">K tomu viz MAREK, K. </w:t>
      </w:r>
      <w:r w:rsidRPr="00B97282">
        <w:rPr>
          <w:rFonts w:ascii="Times New Roman" w:hAnsi="Times New Roman" w:cs="Times New Roman"/>
          <w:iCs/>
          <w:color w:val="000000"/>
        </w:rPr>
        <w:t>K uzavírání smluv</w:t>
      </w:r>
      <w:r w:rsidRPr="00304F3F">
        <w:rPr>
          <w:rFonts w:ascii="Times New Roman" w:hAnsi="Times New Roman" w:cs="Times New Roman"/>
          <w:color w:val="000000"/>
        </w:rPr>
        <w:t xml:space="preserve">. </w:t>
      </w:r>
      <w:r w:rsidR="00B97282">
        <w:rPr>
          <w:rFonts w:ascii="Times New Roman" w:hAnsi="Times New Roman" w:cs="Times New Roman"/>
          <w:color w:val="000000"/>
        </w:rPr>
        <w:t xml:space="preserve">In: </w:t>
      </w:r>
      <w:r w:rsidRPr="00B97282">
        <w:rPr>
          <w:rFonts w:ascii="Times New Roman" w:hAnsi="Times New Roman" w:cs="Times New Roman"/>
          <w:i/>
          <w:iCs/>
          <w:color w:val="000000"/>
        </w:rPr>
        <w:t>Právní fórum</w:t>
      </w:r>
      <w:r w:rsidRPr="00304F3F">
        <w:rPr>
          <w:rFonts w:ascii="Times New Roman" w:hAnsi="Times New Roman" w:cs="Times New Roman"/>
          <w:color w:val="000000"/>
        </w:rPr>
        <w:t>, 2012, roč. 2012, č. 4, s.</w:t>
      </w:r>
      <w:r>
        <w:rPr>
          <w:rFonts w:ascii="Times New Roman" w:hAnsi="Times New Roman" w:cs="Times New Roman"/>
          <w:color w:val="000000"/>
        </w:rPr>
        <w:t> </w:t>
      </w:r>
      <w:r w:rsidRPr="00304F3F">
        <w:rPr>
          <w:rFonts w:ascii="Times New Roman" w:hAnsi="Times New Roman" w:cs="Times New Roman"/>
          <w:color w:val="000000"/>
        </w:rPr>
        <w:t>138-143.</w:t>
      </w:r>
    </w:p>
  </w:footnote>
  <w:footnote w:id="5">
    <w:p w14:paraId="04256CBC" w14:textId="391E6A41" w:rsidR="00304F3F" w:rsidRPr="00304F3F" w:rsidRDefault="00304F3F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304F3F">
        <w:rPr>
          <w:rFonts w:ascii="Times New Roman" w:hAnsi="Times New Roman" w:cs="Times New Roman"/>
          <w:color w:val="000000"/>
        </w:rPr>
        <w:t xml:space="preserve">Pro jednotlivé smlouvy </w:t>
      </w:r>
      <w:proofErr w:type="gramStart"/>
      <w:r w:rsidRPr="00304F3F">
        <w:rPr>
          <w:rFonts w:ascii="Times New Roman" w:hAnsi="Times New Roman" w:cs="Times New Roman"/>
          <w:color w:val="000000"/>
        </w:rPr>
        <w:t>ve BEJČEK</w:t>
      </w:r>
      <w:proofErr w:type="gramEnd"/>
      <w:r w:rsidRPr="00304F3F">
        <w:rPr>
          <w:rFonts w:ascii="Times New Roman" w:hAnsi="Times New Roman" w:cs="Times New Roman"/>
          <w:color w:val="000000"/>
        </w:rPr>
        <w:t xml:space="preserve">, J.; </w:t>
      </w:r>
      <w:r w:rsidR="00B97282">
        <w:rPr>
          <w:rFonts w:ascii="Times New Roman" w:hAnsi="Times New Roman" w:cs="Times New Roman"/>
          <w:color w:val="000000"/>
        </w:rPr>
        <w:t xml:space="preserve">K. </w:t>
      </w:r>
      <w:proofErr w:type="gramStart"/>
      <w:r w:rsidRPr="00304F3F">
        <w:rPr>
          <w:rFonts w:ascii="Times New Roman" w:hAnsi="Times New Roman" w:cs="Times New Roman"/>
          <w:color w:val="000000"/>
        </w:rPr>
        <w:t xml:space="preserve">MAREK, </w:t>
      </w:r>
      <w:r w:rsidR="00B97282">
        <w:rPr>
          <w:rFonts w:ascii="Times New Roman" w:hAnsi="Times New Roman" w:cs="Times New Roman"/>
          <w:color w:val="000000"/>
        </w:rPr>
        <w:t xml:space="preserve"> J.</w:t>
      </w:r>
      <w:proofErr w:type="gramEnd"/>
      <w:r w:rsidRPr="00304F3F">
        <w:rPr>
          <w:rFonts w:ascii="Times New Roman" w:hAnsi="Times New Roman" w:cs="Times New Roman"/>
          <w:color w:val="000000"/>
        </w:rPr>
        <w:t xml:space="preserve"> KOTÁSEK</w:t>
      </w:r>
      <w:r w:rsidR="00B97282">
        <w:rPr>
          <w:rFonts w:ascii="Times New Roman" w:hAnsi="Times New Roman" w:cs="Times New Roman"/>
          <w:color w:val="000000"/>
        </w:rPr>
        <w:t xml:space="preserve"> a D.</w:t>
      </w:r>
      <w:r w:rsidRPr="00304F3F">
        <w:rPr>
          <w:rFonts w:ascii="Times New Roman" w:hAnsi="Times New Roman" w:cs="Times New Roman"/>
          <w:color w:val="000000"/>
        </w:rPr>
        <w:t xml:space="preserve"> ONDREJOVÁ. </w:t>
      </w:r>
      <w:r w:rsidRPr="00304F3F">
        <w:rPr>
          <w:rFonts w:ascii="Times New Roman" w:hAnsi="Times New Roman" w:cs="Times New Roman"/>
          <w:i/>
          <w:color w:val="000000"/>
        </w:rPr>
        <w:t>Nástin obchodního práva</w:t>
      </w:r>
      <w:r w:rsidRPr="00304F3F">
        <w:rPr>
          <w:rFonts w:ascii="Times New Roman" w:hAnsi="Times New Roman" w:cs="Times New Roman"/>
          <w:color w:val="000000"/>
        </w:rPr>
        <w:t>, 111 s.</w:t>
      </w:r>
    </w:p>
  </w:footnote>
  <w:footnote w:id="6">
    <w:p w14:paraId="2B053DB0" w14:textId="7C5DDA23" w:rsidR="00DE21BA" w:rsidRPr="00DE21BA" w:rsidRDefault="00DE21BA" w:rsidP="00DE21BA">
      <w:pPr>
        <w:spacing w:before="120" w:after="120" w:line="240" w:lineRule="auto"/>
        <w:jc w:val="both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DE21BA">
        <w:rPr>
          <w:rFonts w:ascii="Times New Roman" w:hAnsi="Times New Roman" w:cs="Times New Roman"/>
          <w:sz w:val="20"/>
          <w:szCs w:val="20"/>
        </w:rPr>
        <w:t xml:space="preserve">Viz zejména ve výstavbě u tam používaných smluv </w:t>
      </w:r>
      <w:r w:rsidRPr="00DE21BA">
        <w:rPr>
          <w:rFonts w:ascii="Times New Roman" w:hAnsi="Times New Roman" w:cs="Times New Roman"/>
          <w:color w:val="000000"/>
          <w:sz w:val="20"/>
          <w:szCs w:val="20"/>
        </w:rPr>
        <w:t>JANKU, M.</w:t>
      </w:r>
      <w:r w:rsidR="00B97282">
        <w:rPr>
          <w:rFonts w:ascii="Times New Roman" w:hAnsi="Times New Roman" w:cs="Times New Roman"/>
          <w:color w:val="000000"/>
          <w:sz w:val="20"/>
          <w:szCs w:val="20"/>
        </w:rPr>
        <w:t xml:space="preserve"> a K.</w:t>
      </w:r>
      <w:r w:rsidRPr="00DE21BA">
        <w:rPr>
          <w:rFonts w:ascii="Times New Roman" w:hAnsi="Times New Roman" w:cs="Times New Roman"/>
          <w:color w:val="000000"/>
          <w:sz w:val="20"/>
          <w:szCs w:val="20"/>
        </w:rPr>
        <w:t xml:space="preserve"> MAREK</w:t>
      </w:r>
      <w:r w:rsidR="00B97282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DE21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E21BA">
        <w:rPr>
          <w:rFonts w:ascii="Times New Roman" w:hAnsi="Times New Roman" w:cs="Times New Roman"/>
          <w:i/>
          <w:color w:val="000000"/>
          <w:sz w:val="20"/>
          <w:szCs w:val="20"/>
        </w:rPr>
        <w:t>Soukromé a veřejné stavební právo s přihlédnutím k novému stavebnímu zákonu</w:t>
      </w:r>
      <w:r w:rsidR="00B97282">
        <w:rPr>
          <w:rFonts w:ascii="Times New Roman" w:hAnsi="Times New Roman" w:cs="Times New Roman"/>
          <w:i/>
          <w:color w:val="000000"/>
          <w:sz w:val="20"/>
          <w:szCs w:val="20"/>
        </w:rPr>
        <w:t>,</w:t>
      </w:r>
      <w:r w:rsidRPr="00DE21B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347 s.</w:t>
      </w:r>
    </w:p>
  </w:footnote>
  <w:footnote w:id="7">
    <w:p w14:paraId="60C859E2" w14:textId="0EDE06D0" w:rsidR="0010212F" w:rsidRPr="0010212F" w:rsidRDefault="0010212F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DE21BA">
        <w:rPr>
          <w:rFonts w:ascii="Times New Roman" w:hAnsi="Times New Roman" w:cs="Times New Roman"/>
        </w:rPr>
        <w:t xml:space="preserve">K tomu viz komentář k jednotlivým ustanovením zákona KINDL, M.; </w:t>
      </w:r>
      <w:r w:rsidR="00B97282">
        <w:rPr>
          <w:rFonts w:ascii="Times New Roman" w:hAnsi="Times New Roman" w:cs="Times New Roman"/>
        </w:rPr>
        <w:t xml:space="preserve">A. </w:t>
      </w:r>
      <w:r w:rsidRPr="00DE21BA">
        <w:rPr>
          <w:rFonts w:ascii="Times New Roman" w:hAnsi="Times New Roman" w:cs="Times New Roman"/>
        </w:rPr>
        <w:t xml:space="preserve">ROZEHNAL a kol. </w:t>
      </w:r>
      <w:r w:rsidRPr="00DE21BA">
        <w:rPr>
          <w:rFonts w:ascii="Times New Roman" w:hAnsi="Times New Roman" w:cs="Times New Roman"/>
          <w:i/>
        </w:rPr>
        <w:t>Občanský zákoník. Praktický komentář</w:t>
      </w:r>
      <w:r w:rsidR="006255ED">
        <w:rPr>
          <w:rFonts w:ascii="Times New Roman" w:hAnsi="Times New Roman" w:cs="Times New Roman"/>
          <w:i/>
        </w:rPr>
        <w:t>,</w:t>
      </w:r>
      <w:r w:rsidRPr="00DE21BA">
        <w:rPr>
          <w:rFonts w:ascii="Times New Roman" w:hAnsi="Times New Roman" w:cs="Times New Roman"/>
        </w:rPr>
        <w:t xml:space="preserve"> 937 s.</w:t>
      </w:r>
    </w:p>
  </w:footnote>
  <w:footnote w:id="8">
    <w:p w14:paraId="71F25822" w14:textId="130EF928" w:rsidR="0010212F" w:rsidRPr="0010212F" w:rsidRDefault="0010212F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t xml:space="preserve"> </w:t>
      </w:r>
      <w:r w:rsidRPr="0010212F">
        <w:rPr>
          <w:rFonts w:ascii="Times New Roman" w:hAnsi="Times New Roman" w:cs="Times New Roman"/>
        </w:rPr>
        <w:t xml:space="preserve">K těmto otázkám viz komentář k jednotlivým </w:t>
      </w:r>
      <w:proofErr w:type="spellStart"/>
      <w:r w:rsidRPr="0010212F">
        <w:rPr>
          <w:rFonts w:ascii="Times New Roman" w:hAnsi="Times New Roman" w:cs="Times New Roman"/>
        </w:rPr>
        <w:t>zákoným</w:t>
      </w:r>
      <w:proofErr w:type="spellEnd"/>
      <w:r w:rsidRPr="0010212F">
        <w:rPr>
          <w:rFonts w:ascii="Times New Roman" w:hAnsi="Times New Roman" w:cs="Times New Roman"/>
        </w:rPr>
        <w:t xml:space="preserve"> ustanovením ve </w:t>
      </w:r>
      <w:proofErr w:type="gramStart"/>
      <w:r w:rsidRPr="0010212F">
        <w:rPr>
          <w:rFonts w:ascii="Times New Roman" w:hAnsi="Times New Roman" w:cs="Times New Roman"/>
        </w:rPr>
        <w:t>ŠVESTKA</w:t>
      </w:r>
      <w:proofErr w:type="gramEnd"/>
      <w:r w:rsidRPr="0010212F">
        <w:rPr>
          <w:rFonts w:ascii="Times New Roman" w:hAnsi="Times New Roman" w:cs="Times New Roman"/>
        </w:rPr>
        <w:t xml:space="preserve">, J.; </w:t>
      </w:r>
      <w:r w:rsidR="006255ED">
        <w:rPr>
          <w:rFonts w:ascii="Times New Roman" w:hAnsi="Times New Roman" w:cs="Times New Roman"/>
        </w:rPr>
        <w:t xml:space="preserve">J. </w:t>
      </w:r>
      <w:r w:rsidRPr="0010212F">
        <w:rPr>
          <w:rFonts w:ascii="Times New Roman" w:hAnsi="Times New Roman" w:cs="Times New Roman"/>
        </w:rPr>
        <w:t>DVOŘÁK, J</w:t>
      </w:r>
      <w:r w:rsidR="006255ED">
        <w:rPr>
          <w:rFonts w:ascii="Times New Roman" w:hAnsi="Times New Roman" w:cs="Times New Roman"/>
        </w:rPr>
        <w:t xml:space="preserve"> a J.</w:t>
      </w:r>
      <w:r w:rsidRPr="0010212F">
        <w:rPr>
          <w:rFonts w:ascii="Times New Roman" w:hAnsi="Times New Roman" w:cs="Times New Roman"/>
        </w:rPr>
        <w:t xml:space="preserve"> FIALA</w:t>
      </w:r>
      <w:r w:rsidR="006255ED">
        <w:rPr>
          <w:rFonts w:ascii="Times New Roman" w:hAnsi="Times New Roman" w:cs="Times New Roman"/>
        </w:rPr>
        <w:t>.</w:t>
      </w:r>
      <w:r w:rsidRPr="0010212F">
        <w:rPr>
          <w:rFonts w:ascii="Times New Roman" w:hAnsi="Times New Roman" w:cs="Times New Roman"/>
        </w:rPr>
        <w:t xml:space="preserve"> </w:t>
      </w:r>
      <w:r w:rsidRPr="0010212F">
        <w:rPr>
          <w:rFonts w:ascii="Times New Roman" w:hAnsi="Times New Roman" w:cs="Times New Roman"/>
          <w:i/>
        </w:rPr>
        <w:t>Občanský zákoník, část V. Komentář</w:t>
      </w:r>
      <w:r w:rsidR="006255ED">
        <w:rPr>
          <w:rFonts w:ascii="Times New Roman" w:hAnsi="Times New Roman" w:cs="Times New Roman"/>
          <w:i/>
        </w:rPr>
        <w:t>,</w:t>
      </w:r>
      <w:r w:rsidRPr="0010212F">
        <w:rPr>
          <w:rFonts w:ascii="Times New Roman" w:hAnsi="Times New Roman" w:cs="Times New Roman"/>
        </w:rPr>
        <w:t xml:space="preserve"> 1700 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3EF7"/>
    <w:multiLevelType w:val="hybridMultilevel"/>
    <w:tmpl w:val="871805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412F0"/>
    <w:multiLevelType w:val="hybridMultilevel"/>
    <w:tmpl w:val="4418B6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41188"/>
    <w:multiLevelType w:val="hybridMultilevel"/>
    <w:tmpl w:val="BF188B68"/>
    <w:lvl w:ilvl="0" w:tplc="16566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10561"/>
    <w:multiLevelType w:val="hybridMultilevel"/>
    <w:tmpl w:val="112C3B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22609"/>
    <w:multiLevelType w:val="hybridMultilevel"/>
    <w:tmpl w:val="983234CA"/>
    <w:lvl w:ilvl="0" w:tplc="67C67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75B0C"/>
    <w:multiLevelType w:val="hybridMultilevel"/>
    <w:tmpl w:val="39EC6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12DFA"/>
    <w:multiLevelType w:val="hybridMultilevel"/>
    <w:tmpl w:val="B9FA5D66"/>
    <w:lvl w:ilvl="0" w:tplc="5296C5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502A8"/>
    <w:multiLevelType w:val="hybridMultilevel"/>
    <w:tmpl w:val="3EDCF9AE"/>
    <w:lvl w:ilvl="0" w:tplc="4898742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0A36C6"/>
    <w:multiLevelType w:val="hybridMultilevel"/>
    <w:tmpl w:val="74B84208"/>
    <w:lvl w:ilvl="0" w:tplc="DB0AB9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45"/>
    <w:rsid w:val="00017009"/>
    <w:rsid w:val="0002787E"/>
    <w:rsid w:val="00027C31"/>
    <w:rsid w:val="00033E21"/>
    <w:rsid w:val="00035748"/>
    <w:rsid w:val="00041A06"/>
    <w:rsid w:val="000547DF"/>
    <w:rsid w:val="00071607"/>
    <w:rsid w:val="000A3DAD"/>
    <w:rsid w:val="000B6F71"/>
    <w:rsid w:val="000E512D"/>
    <w:rsid w:val="000F5DD6"/>
    <w:rsid w:val="0010212F"/>
    <w:rsid w:val="001405E5"/>
    <w:rsid w:val="0014781A"/>
    <w:rsid w:val="001559C7"/>
    <w:rsid w:val="00160026"/>
    <w:rsid w:val="00160AEF"/>
    <w:rsid w:val="00165EFC"/>
    <w:rsid w:val="00166206"/>
    <w:rsid w:val="00173264"/>
    <w:rsid w:val="00184CF1"/>
    <w:rsid w:val="0018525A"/>
    <w:rsid w:val="00191C49"/>
    <w:rsid w:val="00194A9D"/>
    <w:rsid w:val="001A3F15"/>
    <w:rsid w:val="001B38D2"/>
    <w:rsid w:val="001B3A55"/>
    <w:rsid w:val="001F4205"/>
    <w:rsid w:val="001F4926"/>
    <w:rsid w:val="0020734F"/>
    <w:rsid w:val="00214FF3"/>
    <w:rsid w:val="0021600A"/>
    <w:rsid w:val="002429B2"/>
    <w:rsid w:val="002531E3"/>
    <w:rsid w:val="00263507"/>
    <w:rsid w:val="002671FE"/>
    <w:rsid w:val="002710EB"/>
    <w:rsid w:val="00280848"/>
    <w:rsid w:val="002970F7"/>
    <w:rsid w:val="002F304B"/>
    <w:rsid w:val="002F714B"/>
    <w:rsid w:val="00304F3F"/>
    <w:rsid w:val="003158E5"/>
    <w:rsid w:val="003336D6"/>
    <w:rsid w:val="00335DA3"/>
    <w:rsid w:val="003421C8"/>
    <w:rsid w:val="0037332C"/>
    <w:rsid w:val="00387CCA"/>
    <w:rsid w:val="0039354B"/>
    <w:rsid w:val="003B2C7D"/>
    <w:rsid w:val="003E0565"/>
    <w:rsid w:val="003F5A75"/>
    <w:rsid w:val="0042477D"/>
    <w:rsid w:val="0043000D"/>
    <w:rsid w:val="00436CF1"/>
    <w:rsid w:val="004446EB"/>
    <w:rsid w:val="00446A2C"/>
    <w:rsid w:val="004575C6"/>
    <w:rsid w:val="0047370A"/>
    <w:rsid w:val="00486AD4"/>
    <w:rsid w:val="0049578F"/>
    <w:rsid w:val="0049744B"/>
    <w:rsid w:val="004A05EF"/>
    <w:rsid w:val="004A2838"/>
    <w:rsid w:val="004B0165"/>
    <w:rsid w:val="004B1990"/>
    <w:rsid w:val="004C0FE3"/>
    <w:rsid w:val="004D0475"/>
    <w:rsid w:val="004E66DA"/>
    <w:rsid w:val="004F1AF3"/>
    <w:rsid w:val="00525E5F"/>
    <w:rsid w:val="00530A02"/>
    <w:rsid w:val="00574536"/>
    <w:rsid w:val="0057644D"/>
    <w:rsid w:val="005839AB"/>
    <w:rsid w:val="0059419E"/>
    <w:rsid w:val="005959BF"/>
    <w:rsid w:val="00597822"/>
    <w:rsid w:val="005B67A8"/>
    <w:rsid w:val="005C233D"/>
    <w:rsid w:val="005C2CB9"/>
    <w:rsid w:val="005C55DD"/>
    <w:rsid w:val="005C73F2"/>
    <w:rsid w:val="005F02E6"/>
    <w:rsid w:val="005F2E8B"/>
    <w:rsid w:val="00622DBD"/>
    <w:rsid w:val="006255ED"/>
    <w:rsid w:val="00636BE9"/>
    <w:rsid w:val="006450AB"/>
    <w:rsid w:val="00650D87"/>
    <w:rsid w:val="00655E28"/>
    <w:rsid w:val="006A3B5A"/>
    <w:rsid w:val="006A7351"/>
    <w:rsid w:val="006C05DF"/>
    <w:rsid w:val="006D36BF"/>
    <w:rsid w:val="006D6E07"/>
    <w:rsid w:val="00705209"/>
    <w:rsid w:val="00730E47"/>
    <w:rsid w:val="0073177A"/>
    <w:rsid w:val="007335F2"/>
    <w:rsid w:val="00740983"/>
    <w:rsid w:val="00742F04"/>
    <w:rsid w:val="007447F8"/>
    <w:rsid w:val="00746072"/>
    <w:rsid w:val="007564B8"/>
    <w:rsid w:val="00766E82"/>
    <w:rsid w:val="0077205F"/>
    <w:rsid w:val="00775BA0"/>
    <w:rsid w:val="00777553"/>
    <w:rsid w:val="007778AD"/>
    <w:rsid w:val="007B24EE"/>
    <w:rsid w:val="007B3F22"/>
    <w:rsid w:val="007B7EB1"/>
    <w:rsid w:val="007C3727"/>
    <w:rsid w:val="007D2C10"/>
    <w:rsid w:val="007D42D9"/>
    <w:rsid w:val="008143A0"/>
    <w:rsid w:val="00830C55"/>
    <w:rsid w:val="00841755"/>
    <w:rsid w:val="008464C7"/>
    <w:rsid w:val="008518EE"/>
    <w:rsid w:val="00852E9D"/>
    <w:rsid w:val="00860B3A"/>
    <w:rsid w:val="00892D05"/>
    <w:rsid w:val="008B49AA"/>
    <w:rsid w:val="008B65D3"/>
    <w:rsid w:val="008C3352"/>
    <w:rsid w:val="008F6528"/>
    <w:rsid w:val="009267D1"/>
    <w:rsid w:val="00927F9B"/>
    <w:rsid w:val="009415EE"/>
    <w:rsid w:val="009621C6"/>
    <w:rsid w:val="00973338"/>
    <w:rsid w:val="009844BB"/>
    <w:rsid w:val="00997C62"/>
    <w:rsid w:val="009A7603"/>
    <w:rsid w:val="009C6322"/>
    <w:rsid w:val="009D4470"/>
    <w:rsid w:val="009D4742"/>
    <w:rsid w:val="00A047BD"/>
    <w:rsid w:val="00A1664C"/>
    <w:rsid w:val="00A3129E"/>
    <w:rsid w:val="00A46305"/>
    <w:rsid w:val="00A479C0"/>
    <w:rsid w:val="00A533AC"/>
    <w:rsid w:val="00A54C34"/>
    <w:rsid w:val="00A63382"/>
    <w:rsid w:val="00A75A87"/>
    <w:rsid w:val="00A8187B"/>
    <w:rsid w:val="00A86C23"/>
    <w:rsid w:val="00A96F47"/>
    <w:rsid w:val="00AA0DE2"/>
    <w:rsid w:val="00AB06F4"/>
    <w:rsid w:val="00AB159A"/>
    <w:rsid w:val="00AC18D3"/>
    <w:rsid w:val="00AC76BF"/>
    <w:rsid w:val="00AE153A"/>
    <w:rsid w:val="00AE71E0"/>
    <w:rsid w:val="00AF1CAF"/>
    <w:rsid w:val="00AF46FC"/>
    <w:rsid w:val="00B113B5"/>
    <w:rsid w:val="00B1347F"/>
    <w:rsid w:val="00B14315"/>
    <w:rsid w:val="00B14697"/>
    <w:rsid w:val="00B25CB9"/>
    <w:rsid w:val="00B40984"/>
    <w:rsid w:val="00B53321"/>
    <w:rsid w:val="00B548BF"/>
    <w:rsid w:val="00B60393"/>
    <w:rsid w:val="00B86B11"/>
    <w:rsid w:val="00B90715"/>
    <w:rsid w:val="00B968B0"/>
    <w:rsid w:val="00B96FA4"/>
    <w:rsid w:val="00B97282"/>
    <w:rsid w:val="00BA0345"/>
    <w:rsid w:val="00BA1562"/>
    <w:rsid w:val="00BB218D"/>
    <w:rsid w:val="00BC2F81"/>
    <w:rsid w:val="00BC63B9"/>
    <w:rsid w:val="00BD2981"/>
    <w:rsid w:val="00BF1703"/>
    <w:rsid w:val="00BF4E40"/>
    <w:rsid w:val="00C02BAC"/>
    <w:rsid w:val="00C0555B"/>
    <w:rsid w:val="00C20D18"/>
    <w:rsid w:val="00C41BA7"/>
    <w:rsid w:val="00C4481F"/>
    <w:rsid w:val="00C44CFD"/>
    <w:rsid w:val="00C645F4"/>
    <w:rsid w:val="00C67FA4"/>
    <w:rsid w:val="00C73B07"/>
    <w:rsid w:val="00C83556"/>
    <w:rsid w:val="00C86F65"/>
    <w:rsid w:val="00CB3123"/>
    <w:rsid w:val="00CC0042"/>
    <w:rsid w:val="00CC3096"/>
    <w:rsid w:val="00CD4F44"/>
    <w:rsid w:val="00CE31BB"/>
    <w:rsid w:val="00CE3BBD"/>
    <w:rsid w:val="00CF2D7A"/>
    <w:rsid w:val="00CF33BA"/>
    <w:rsid w:val="00CF3F12"/>
    <w:rsid w:val="00D01444"/>
    <w:rsid w:val="00D16FCE"/>
    <w:rsid w:val="00D2015C"/>
    <w:rsid w:val="00D50ABC"/>
    <w:rsid w:val="00D53AEA"/>
    <w:rsid w:val="00D63E62"/>
    <w:rsid w:val="00D7158A"/>
    <w:rsid w:val="00DA3C5F"/>
    <w:rsid w:val="00DA57FB"/>
    <w:rsid w:val="00DA74F3"/>
    <w:rsid w:val="00DB393B"/>
    <w:rsid w:val="00DB7D6D"/>
    <w:rsid w:val="00DE21BA"/>
    <w:rsid w:val="00DF4CE9"/>
    <w:rsid w:val="00DF5742"/>
    <w:rsid w:val="00DF6CE6"/>
    <w:rsid w:val="00E21492"/>
    <w:rsid w:val="00E322BB"/>
    <w:rsid w:val="00E55E97"/>
    <w:rsid w:val="00E678D6"/>
    <w:rsid w:val="00E67959"/>
    <w:rsid w:val="00E94B6E"/>
    <w:rsid w:val="00EA1F3F"/>
    <w:rsid w:val="00EA6915"/>
    <w:rsid w:val="00EB7B22"/>
    <w:rsid w:val="00EC1129"/>
    <w:rsid w:val="00EC3729"/>
    <w:rsid w:val="00EC77DE"/>
    <w:rsid w:val="00ED6B66"/>
    <w:rsid w:val="00ED7E25"/>
    <w:rsid w:val="00EF143E"/>
    <w:rsid w:val="00EF1DBD"/>
    <w:rsid w:val="00F0518C"/>
    <w:rsid w:val="00F056BF"/>
    <w:rsid w:val="00F06362"/>
    <w:rsid w:val="00F266EA"/>
    <w:rsid w:val="00F36BB7"/>
    <w:rsid w:val="00F45FD0"/>
    <w:rsid w:val="00F501FF"/>
    <w:rsid w:val="00F6738F"/>
    <w:rsid w:val="00F70312"/>
    <w:rsid w:val="00F713C5"/>
    <w:rsid w:val="00F7588A"/>
    <w:rsid w:val="00F912E2"/>
    <w:rsid w:val="00FB5543"/>
    <w:rsid w:val="00FC7F8C"/>
    <w:rsid w:val="00FD1045"/>
    <w:rsid w:val="00FD11F0"/>
    <w:rsid w:val="00FD3603"/>
    <w:rsid w:val="00FD393A"/>
    <w:rsid w:val="00FE20D8"/>
    <w:rsid w:val="00FE3177"/>
    <w:rsid w:val="00FF4F7B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C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03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034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0345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E21492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E2149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92"/>
    <w:rPr>
      <w:rFonts w:ascii="Tahoma" w:hAnsi="Tahoma" w:cs="Tahoma"/>
      <w:sz w:val="16"/>
      <w:szCs w:val="16"/>
    </w:rPr>
  </w:style>
  <w:style w:type="paragraph" w:customStyle="1" w:styleId="Els-footnote">
    <w:name w:val="Els-footnote"/>
    <w:uiPriority w:val="99"/>
    <w:rsid w:val="00D50ABC"/>
    <w:pPr>
      <w:keepLines/>
      <w:widowControl w:val="0"/>
      <w:spacing w:after="0" w:line="200" w:lineRule="exact"/>
      <w:ind w:firstLine="245"/>
      <w:jc w:val="both"/>
    </w:pPr>
    <w:rPr>
      <w:rFonts w:ascii="Times New Roman" w:eastAsia="SimSun" w:hAnsi="Times New Roman" w:cs="Times New Roman"/>
      <w:sz w:val="16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8143A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03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034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0345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E21492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E2149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92"/>
    <w:rPr>
      <w:rFonts w:ascii="Tahoma" w:hAnsi="Tahoma" w:cs="Tahoma"/>
      <w:sz w:val="16"/>
      <w:szCs w:val="16"/>
    </w:rPr>
  </w:style>
  <w:style w:type="paragraph" w:customStyle="1" w:styleId="Els-footnote">
    <w:name w:val="Els-footnote"/>
    <w:uiPriority w:val="99"/>
    <w:rsid w:val="00D50ABC"/>
    <w:pPr>
      <w:keepLines/>
      <w:widowControl w:val="0"/>
      <w:spacing w:after="0" w:line="200" w:lineRule="exact"/>
      <w:ind w:firstLine="245"/>
      <w:jc w:val="both"/>
    </w:pPr>
    <w:rPr>
      <w:rFonts w:ascii="Times New Roman" w:eastAsia="SimSun" w:hAnsi="Times New Roman" w:cs="Times New Roman"/>
      <w:sz w:val="16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8143A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hyperlink" Target="mailto:k.marek@centru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AB9F2-51DA-4580-BB82-5C209A13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3820</Words>
  <Characters>22540</Characters>
  <Application>Microsoft Office Word</Application>
  <DocSecurity>0</DocSecurity>
  <Lines>187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Karel Marek</cp:lastModifiedBy>
  <cp:revision>2</cp:revision>
  <cp:lastPrinted>2019-10-07T08:17:00Z</cp:lastPrinted>
  <dcterms:created xsi:type="dcterms:W3CDTF">2025-12-10T14:05:00Z</dcterms:created>
  <dcterms:modified xsi:type="dcterms:W3CDTF">2025-12-10T14:05:00Z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492cda65-d63d-48d5-b220-906d075a1788</vt:lpwstr>
  </property>
</Properties>
</file>