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5E4C6ED" w14:textId="77777777" w:rsidR="00CA47A5" w:rsidRPr="00CF0DF7" w:rsidRDefault="00B46655" w:rsidP="009F67DD">
      <w:pPr>
        <w:widowControl w:val="0"/>
        <w:autoSpaceDE w:val="0"/>
        <w:autoSpaceDN w:val="0"/>
        <w:adjustRightInd w:val="0"/>
        <w:ind w:right="-1"/>
        <w:rPr>
          <w:rFonts w:ascii="Verdana" w:hAnsi="Verdana" w:cs="Times New Roman"/>
          <w:color w:val="404040" w:themeColor="text1" w:themeTint="BF"/>
          <w:sz w:val="28"/>
          <w:szCs w:val="28"/>
          <w:lang w:val="sk-SK"/>
        </w:rPr>
      </w:pPr>
      <w:bookmarkStart w:id="0" w:name="_GoBack"/>
      <w:bookmarkEnd w:id="0"/>
      <w:r w:rsidRPr="00CF0DF7">
        <w:rPr>
          <w:rFonts w:ascii="Verdana" w:hAnsi="Verdana"/>
          <w:noProof/>
          <w:color w:val="404040" w:themeColor="text1" w:themeTint="BF"/>
          <w:sz w:val="36"/>
          <w:szCs w:val="36"/>
          <w:lang w:val="sk-SK" w:eastAsia="sk-SK"/>
        </w:rPr>
        <w:drawing>
          <wp:anchor distT="0" distB="0" distL="114300" distR="114300" simplePos="0" relativeHeight="251658240" behindDoc="1" locked="0" layoutInCell="1" allowOverlap="1" wp14:anchorId="5F37BC6E" wp14:editId="7844A0E6">
            <wp:simplePos x="0" y="0"/>
            <wp:positionH relativeFrom="column">
              <wp:posOffset>-976630</wp:posOffset>
            </wp:positionH>
            <wp:positionV relativeFrom="paragraph">
              <wp:posOffset>-1005840</wp:posOffset>
            </wp:positionV>
            <wp:extent cx="7559040" cy="9715500"/>
            <wp:effectExtent l="0" t="0" r="3810" b="0"/>
            <wp:wrapNone/>
            <wp:docPr id="33" name="Obrázok 33" descr="C:\Users\weinbergerov2724518\Documents\OP EVS\templates\A4\A4_titulna strana_SK_new.p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weinbergerov2724518\Documents\OP EVS\templates\A4\A4_titulna strana_SK_new.p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9040" cy="9715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04D8E" w:rsidRPr="00CF0DF7">
        <w:rPr>
          <w:rFonts w:ascii="Verdana" w:hAnsi="Verdana"/>
          <w:color w:val="A6A6A6" w:themeColor="background1" w:themeShade="A6"/>
          <w:sz w:val="36"/>
          <w:szCs w:val="36"/>
          <w:lang w:val="sk-SK"/>
        </w:rPr>
        <w:t xml:space="preserve">    </w:t>
      </w:r>
    </w:p>
    <w:p w14:paraId="24B03C34" w14:textId="77777777" w:rsidR="00A85FC8" w:rsidRPr="00CF0DF7" w:rsidRDefault="00A85FC8" w:rsidP="00A85FC8">
      <w:pPr>
        <w:spacing w:line="276" w:lineRule="auto"/>
        <w:rPr>
          <w:rFonts w:ascii="Verdana" w:hAnsi="Verdana"/>
          <w:sz w:val="18"/>
          <w:szCs w:val="18"/>
          <w:lang w:val="sk-SK"/>
        </w:rPr>
      </w:pPr>
      <w:bookmarkStart w:id="1" w:name="_Toc404872045"/>
      <w:bookmarkStart w:id="2" w:name="_Toc404872120"/>
    </w:p>
    <w:p w14:paraId="18026305" w14:textId="77777777" w:rsidR="00A85FC8" w:rsidRPr="00CF0DF7" w:rsidRDefault="00A85FC8" w:rsidP="00A85FC8">
      <w:pPr>
        <w:spacing w:line="276" w:lineRule="auto"/>
        <w:ind w:firstLine="708"/>
        <w:rPr>
          <w:rFonts w:ascii="Verdana" w:hAnsi="Verdana"/>
          <w:sz w:val="18"/>
          <w:szCs w:val="18"/>
          <w:lang w:val="sk-SK"/>
        </w:rPr>
      </w:pPr>
    </w:p>
    <w:p w14:paraId="2E9D7F46" w14:textId="77777777" w:rsidR="00A85FC8" w:rsidRPr="00CF0DF7" w:rsidRDefault="00A85FC8" w:rsidP="00A85FC8">
      <w:pPr>
        <w:spacing w:line="276" w:lineRule="auto"/>
        <w:ind w:firstLine="708"/>
        <w:rPr>
          <w:rFonts w:ascii="Verdana" w:hAnsi="Verdana"/>
          <w:sz w:val="18"/>
          <w:szCs w:val="18"/>
          <w:lang w:val="sk-SK"/>
        </w:rPr>
      </w:pPr>
    </w:p>
    <w:p w14:paraId="6B286CB4" w14:textId="77777777" w:rsidR="00A85FC8" w:rsidRPr="00CF0DF7" w:rsidRDefault="00A85FC8" w:rsidP="00A85FC8">
      <w:pPr>
        <w:spacing w:line="276" w:lineRule="auto"/>
        <w:ind w:firstLine="708"/>
        <w:rPr>
          <w:rFonts w:ascii="Verdana" w:hAnsi="Verdana"/>
          <w:color w:val="404040" w:themeColor="text1" w:themeTint="BF"/>
          <w:sz w:val="36"/>
          <w:szCs w:val="36"/>
          <w:lang w:val="sk-SK"/>
        </w:rPr>
      </w:pPr>
    </w:p>
    <w:p w14:paraId="08DF3226" w14:textId="77777777" w:rsidR="00A85FC8" w:rsidRPr="00CF0DF7" w:rsidRDefault="00A85FC8" w:rsidP="00A85FC8">
      <w:pPr>
        <w:spacing w:line="276" w:lineRule="auto"/>
        <w:ind w:firstLine="708"/>
        <w:rPr>
          <w:rFonts w:ascii="Verdana" w:hAnsi="Verdana"/>
          <w:color w:val="404040" w:themeColor="text1" w:themeTint="BF"/>
          <w:sz w:val="36"/>
          <w:szCs w:val="36"/>
          <w:lang w:val="sk-SK"/>
        </w:rPr>
      </w:pPr>
    </w:p>
    <w:p w14:paraId="75939FE9" w14:textId="77777777" w:rsidR="00A85FC8" w:rsidRPr="00CF0DF7" w:rsidRDefault="00A85FC8" w:rsidP="00A85FC8">
      <w:pPr>
        <w:spacing w:line="276" w:lineRule="auto"/>
        <w:ind w:firstLine="708"/>
        <w:rPr>
          <w:rFonts w:ascii="Verdana" w:hAnsi="Verdana"/>
          <w:color w:val="404040" w:themeColor="text1" w:themeTint="BF"/>
          <w:sz w:val="36"/>
          <w:szCs w:val="36"/>
          <w:lang w:val="sk-SK"/>
        </w:rPr>
      </w:pPr>
    </w:p>
    <w:p w14:paraId="3B6AB21E" w14:textId="77777777" w:rsidR="00A85FC8" w:rsidRPr="00CF0DF7" w:rsidRDefault="00A85FC8" w:rsidP="00A85FC8">
      <w:pPr>
        <w:spacing w:line="276" w:lineRule="auto"/>
        <w:ind w:firstLine="708"/>
        <w:rPr>
          <w:rFonts w:ascii="Verdana" w:hAnsi="Verdana"/>
          <w:color w:val="404040" w:themeColor="text1" w:themeTint="BF"/>
          <w:sz w:val="36"/>
          <w:szCs w:val="36"/>
          <w:lang w:val="sk-SK"/>
        </w:rPr>
      </w:pPr>
    </w:p>
    <w:p w14:paraId="07400823" w14:textId="77777777" w:rsidR="00A85FC8" w:rsidRPr="00CF0DF7" w:rsidRDefault="00A85FC8" w:rsidP="00A85FC8">
      <w:pPr>
        <w:ind w:left="2694" w:right="-1"/>
        <w:jc w:val="right"/>
        <w:rPr>
          <w:rFonts w:ascii="Verdana" w:hAnsi="Verdana"/>
          <w:color w:val="404040" w:themeColor="text1" w:themeTint="BF"/>
          <w:sz w:val="56"/>
          <w:szCs w:val="56"/>
          <w:lang w:val="sk-SK"/>
        </w:rPr>
      </w:pPr>
    </w:p>
    <w:p w14:paraId="3E84D505" w14:textId="77777777" w:rsidR="00A85FC8" w:rsidRPr="00CF0DF7" w:rsidRDefault="00A85FC8" w:rsidP="00B46655">
      <w:pPr>
        <w:ind w:left="3600" w:right="-1"/>
        <w:rPr>
          <w:rFonts w:ascii="Verdana" w:hAnsi="Verdana" w:cs="Times New Roman"/>
          <w:color w:val="404040" w:themeColor="text1" w:themeTint="BF"/>
          <w:sz w:val="52"/>
          <w:szCs w:val="52"/>
          <w:lang w:val="sk-SK"/>
        </w:rPr>
      </w:pPr>
      <w:r w:rsidRPr="00CF0DF7">
        <w:rPr>
          <w:rFonts w:ascii="Verdana" w:hAnsi="Verdana" w:cs="Times New Roman"/>
          <w:color w:val="404040" w:themeColor="text1" w:themeTint="BF"/>
          <w:sz w:val="52"/>
          <w:szCs w:val="52"/>
          <w:lang w:val="sk-SK"/>
        </w:rPr>
        <w:t>ZÁMER NÁRODNÉHO</w:t>
      </w:r>
      <w:r w:rsidRPr="00CF0DF7">
        <w:rPr>
          <w:rFonts w:ascii="Verdana" w:hAnsi="Verdana" w:cs="Times New Roman"/>
          <w:color w:val="404040" w:themeColor="text1" w:themeTint="BF"/>
          <w:sz w:val="56"/>
          <w:szCs w:val="56"/>
          <w:lang w:val="sk-SK"/>
        </w:rPr>
        <w:t xml:space="preserve"> </w:t>
      </w:r>
      <w:r w:rsidRPr="00CF0DF7">
        <w:rPr>
          <w:rFonts w:ascii="Verdana" w:hAnsi="Verdana" w:cs="Times New Roman"/>
          <w:color w:val="404040" w:themeColor="text1" w:themeTint="BF"/>
          <w:sz w:val="52"/>
          <w:szCs w:val="52"/>
          <w:lang w:val="sk-SK"/>
        </w:rPr>
        <w:t>PROJEKTU OP EVS</w:t>
      </w:r>
    </w:p>
    <w:p w14:paraId="08ED0466" w14:textId="77777777" w:rsidR="00A85FC8" w:rsidRPr="00CF0DF7" w:rsidRDefault="00A85FC8" w:rsidP="00B46655">
      <w:pPr>
        <w:ind w:left="2880" w:right="-1" w:firstLine="720"/>
        <w:rPr>
          <w:rFonts w:ascii="Verdana" w:hAnsi="Verdana"/>
          <w:color w:val="A6A6A6" w:themeColor="background1" w:themeShade="A6"/>
          <w:sz w:val="36"/>
          <w:szCs w:val="36"/>
          <w:lang w:val="sk-SK"/>
        </w:rPr>
      </w:pPr>
      <w:r w:rsidRPr="00CF0DF7">
        <w:rPr>
          <w:rFonts w:ascii="Verdana" w:hAnsi="Verdana" w:cs="Times New Roman"/>
          <w:color w:val="404040" w:themeColor="text1" w:themeTint="BF"/>
          <w:lang w:val="sk-SK"/>
        </w:rPr>
        <w:t>na programové obdobie 2014 – 2020</w:t>
      </w:r>
    </w:p>
    <w:p w14:paraId="07CE7FE5" w14:textId="77777777" w:rsidR="00A85FC8" w:rsidRPr="00CF0DF7" w:rsidRDefault="00A85FC8" w:rsidP="00A85FC8">
      <w:pPr>
        <w:ind w:left="2694" w:right="-1"/>
        <w:jc w:val="right"/>
        <w:rPr>
          <w:rFonts w:ascii="Verdana" w:hAnsi="Verdana"/>
          <w:color w:val="404040" w:themeColor="text1" w:themeTint="BF"/>
          <w:sz w:val="36"/>
          <w:szCs w:val="36"/>
          <w:lang w:val="sk-SK"/>
        </w:rPr>
      </w:pPr>
    </w:p>
    <w:p w14:paraId="180D2892" w14:textId="77777777" w:rsidR="00A85FC8" w:rsidRPr="00CF0DF7" w:rsidRDefault="00A85FC8" w:rsidP="00A85FC8">
      <w:pPr>
        <w:ind w:left="2694" w:right="-1"/>
        <w:jc w:val="center"/>
        <w:rPr>
          <w:rFonts w:ascii="Verdana" w:hAnsi="Verdana"/>
          <w:color w:val="7F7F7F" w:themeColor="text1" w:themeTint="80"/>
          <w:sz w:val="56"/>
          <w:szCs w:val="56"/>
          <w:lang w:val="sk-SK"/>
        </w:rPr>
      </w:pPr>
      <w:r w:rsidRPr="00CF0DF7">
        <w:rPr>
          <w:rFonts w:ascii="Verdana" w:hAnsi="Verdana"/>
          <w:color w:val="7F7F7F" w:themeColor="text1" w:themeTint="80"/>
          <w:sz w:val="36"/>
          <w:szCs w:val="36"/>
          <w:lang w:val="sk-SK"/>
        </w:rPr>
        <w:t xml:space="preserve"> </w:t>
      </w:r>
      <w:r w:rsidRPr="00CF0DF7">
        <w:rPr>
          <w:rFonts w:ascii="Verdana" w:hAnsi="Verdana"/>
          <w:color w:val="7F7F7F" w:themeColor="text1" w:themeTint="80"/>
          <w:sz w:val="36"/>
          <w:szCs w:val="36"/>
          <w:lang w:val="sk-SK"/>
        </w:rPr>
        <w:tab/>
      </w:r>
      <w:r w:rsidRPr="00CF0DF7">
        <w:rPr>
          <w:rFonts w:ascii="Verdana" w:hAnsi="Verdana"/>
          <w:color w:val="7F7F7F" w:themeColor="text1" w:themeTint="80"/>
          <w:sz w:val="36"/>
          <w:szCs w:val="36"/>
          <w:lang w:val="sk-SK"/>
        </w:rPr>
        <w:tab/>
      </w:r>
      <w:r w:rsidRPr="00CF0DF7">
        <w:rPr>
          <w:rFonts w:ascii="Verdana" w:hAnsi="Verdana"/>
          <w:color w:val="7F7F7F" w:themeColor="text1" w:themeTint="80"/>
          <w:sz w:val="36"/>
          <w:szCs w:val="36"/>
          <w:lang w:val="sk-SK"/>
        </w:rPr>
        <w:tab/>
      </w:r>
      <w:r w:rsidRPr="00CF0DF7">
        <w:rPr>
          <w:rFonts w:ascii="Verdana" w:hAnsi="Verdana"/>
          <w:color w:val="7F7F7F" w:themeColor="text1" w:themeTint="80"/>
          <w:sz w:val="36"/>
          <w:szCs w:val="36"/>
          <w:lang w:val="sk-SK"/>
        </w:rPr>
        <w:tab/>
      </w:r>
      <w:r w:rsidRPr="00CF0DF7">
        <w:rPr>
          <w:rFonts w:ascii="Verdana" w:hAnsi="Verdana"/>
          <w:color w:val="7F7F7F" w:themeColor="text1" w:themeTint="80"/>
          <w:sz w:val="36"/>
          <w:szCs w:val="36"/>
          <w:lang w:val="sk-SK"/>
        </w:rPr>
        <w:tab/>
      </w:r>
      <w:r w:rsidRPr="00CF0DF7">
        <w:rPr>
          <w:rFonts w:ascii="Verdana" w:hAnsi="Verdana"/>
          <w:color w:val="7F7F7F" w:themeColor="text1" w:themeTint="80"/>
          <w:sz w:val="36"/>
          <w:szCs w:val="36"/>
          <w:lang w:val="sk-SK"/>
        </w:rPr>
        <w:tab/>
      </w:r>
      <w:r w:rsidRPr="00CF0DF7">
        <w:rPr>
          <w:rFonts w:ascii="Verdana" w:hAnsi="Verdana"/>
          <w:color w:val="7F7F7F" w:themeColor="text1" w:themeTint="80"/>
          <w:sz w:val="36"/>
          <w:szCs w:val="36"/>
          <w:lang w:val="sk-SK"/>
        </w:rPr>
        <w:tab/>
      </w:r>
      <w:r w:rsidRPr="00CF0DF7">
        <w:rPr>
          <w:rFonts w:ascii="Verdana" w:hAnsi="Verdana"/>
          <w:color w:val="7F7F7F" w:themeColor="text1" w:themeTint="80"/>
          <w:sz w:val="36"/>
          <w:szCs w:val="36"/>
          <w:lang w:val="sk-SK"/>
        </w:rPr>
        <w:tab/>
        <w:t xml:space="preserve"> </w:t>
      </w:r>
    </w:p>
    <w:p w14:paraId="4BDA1B3E" w14:textId="77777777" w:rsidR="00A85FC8" w:rsidRPr="00CF0DF7" w:rsidRDefault="00A85FC8" w:rsidP="00A85FC8">
      <w:pPr>
        <w:ind w:right="-1"/>
        <w:jc w:val="center"/>
        <w:rPr>
          <w:rFonts w:ascii="Verdana" w:hAnsi="Verdana"/>
          <w:color w:val="404040" w:themeColor="text1" w:themeTint="BF"/>
          <w:sz w:val="52"/>
          <w:szCs w:val="52"/>
          <w:lang w:val="sk-SK"/>
        </w:rPr>
      </w:pPr>
    </w:p>
    <w:p w14:paraId="0953E7D4" w14:textId="77777777" w:rsidR="00A85FC8" w:rsidRPr="00CF0DF7" w:rsidRDefault="00A85FC8" w:rsidP="00A85FC8">
      <w:pPr>
        <w:ind w:left="4320" w:right="-1" w:firstLine="720"/>
        <w:jc w:val="right"/>
        <w:rPr>
          <w:rFonts w:ascii="Verdana" w:hAnsi="Verdana"/>
          <w:color w:val="404040" w:themeColor="text1" w:themeTint="BF"/>
          <w:lang w:val="sk-SK"/>
        </w:rPr>
      </w:pPr>
    </w:p>
    <w:p w14:paraId="72F15C5F" w14:textId="77777777" w:rsidR="00A85FC8" w:rsidRPr="00CF0DF7" w:rsidRDefault="00A85FC8" w:rsidP="00A85FC8">
      <w:pPr>
        <w:ind w:left="4320" w:right="-1" w:firstLine="720"/>
        <w:jc w:val="right"/>
        <w:rPr>
          <w:rFonts w:ascii="Verdana" w:hAnsi="Verdana"/>
          <w:color w:val="404040" w:themeColor="text1" w:themeTint="BF"/>
          <w:lang w:val="sk-SK"/>
        </w:rPr>
      </w:pPr>
    </w:p>
    <w:p w14:paraId="307196BC" w14:textId="77777777" w:rsidR="00A85FC8" w:rsidRPr="00CF0DF7" w:rsidRDefault="00A85FC8" w:rsidP="00A85FC8">
      <w:pPr>
        <w:ind w:left="4320" w:right="-1" w:firstLine="720"/>
        <w:jc w:val="right"/>
        <w:rPr>
          <w:rFonts w:ascii="Verdana" w:hAnsi="Verdana"/>
          <w:color w:val="404040" w:themeColor="text1" w:themeTint="BF"/>
          <w:lang w:val="sk-SK"/>
        </w:rPr>
      </w:pPr>
    </w:p>
    <w:p w14:paraId="10B06545" w14:textId="77777777" w:rsidR="00A85FC8" w:rsidRPr="00CF0DF7" w:rsidRDefault="00A85FC8" w:rsidP="00A85FC8">
      <w:pPr>
        <w:ind w:left="4320" w:right="-1" w:firstLine="720"/>
        <w:jc w:val="right"/>
        <w:rPr>
          <w:rFonts w:ascii="Verdana" w:hAnsi="Verdana"/>
          <w:color w:val="404040" w:themeColor="text1" w:themeTint="BF"/>
          <w:lang w:val="sk-SK"/>
        </w:rPr>
      </w:pPr>
    </w:p>
    <w:p w14:paraId="5A29B9AB" w14:textId="77777777" w:rsidR="00A85FC8" w:rsidRPr="00CF0DF7" w:rsidRDefault="00A85FC8" w:rsidP="00A85FC8">
      <w:pPr>
        <w:ind w:left="4320" w:right="-1" w:firstLine="720"/>
        <w:jc w:val="right"/>
        <w:rPr>
          <w:rFonts w:ascii="Verdana" w:hAnsi="Verdana"/>
          <w:color w:val="404040" w:themeColor="text1" w:themeTint="BF"/>
          <w:lang w:val="sk-SK"/>
        </w:rPr>
      </w:pPr>
    </w:p>
    <w:p w14:paraId="0DC4B868" w14:textId="77777777" w:rsidR="00A85FC8" w:rsidRPr="00CF0DF7" w:rsidRDefault="00A85FC8" w:rsidP="00A85FC8">
      <w:pPr>
        <w:ind w:left="4320" w:right="-1" w:firstLine="720"/>
        <w:jc w:val="right"/>
        <w:rPr>
          <w:rFonts w:ascii="Verdana" w:hAnsi="Verdana"/>
          <w:color w:val="404040" w:themeColor="text1" w:themeTint="BF"/>
          <w:lang w:val="sk-SK"/>
        </w:rPr>
      </w:pPr>
    </w:p>
    <w:p w14:paraId="4EE314BE" w14:textId="77777777" w:rsidR="00A85FC8" w:rsidRPr="00CF0DF7" w:rsidRDefault="00A85FC8" w:rsidP="00A85FC8">
      <w:pPr>
        <w:ind w:left="4320" w:right="-1" w:firstLine="720"/>
        <w:jc w:val="right"/>
        <w:rPr>
          <w:rFonts w:ascii="Verdana" w:hAnsi="Verdana"/>
          <w:color w:val="404040" w:themeColor="text1" w:themeTint="BF"/>
          <w:lang w:val="sk-SK"/>
        </w:rPr>
      </w:pPr>
    </w:p>
    <w:p w14:paraId="789FA83E" w14:textId="77777777" w:rsidR="00A85FC8" w:rsidRPr="00CF0DF7" w:rsidRDefault="00A85FC8" w:rsidP="00A85FC8">
      <w:pPr>
        <w:ind w:left="4320" w:right="-1" w:firstLine="720"/>
        <w:jc w:val="right"/>
        <w:rPr>
          <w:rFonts w:ascii="Verdana" w:hAnsi="Verdana"/>
          <w:color w:val="404040" w:themeColor="text1" w:themeTint="BF"/>
          <w:lang w:val="sk-SK"/>
        </w:rPr>
      </w:pPr>
    </w:p>
    <w:p w14:paraId="20064FF5" w14:textId="77777777" w:rsidR="00A85FC8" w:rsidRPr="00CF0DF7" w:rsidRDefault="00A85FC8" w:rsidP="00A85FC8">
      <w:pPr>
        <w:ind w:left="4320" w:right="-1" w:firstLine="720"/>
        <w:jc w:val="right"/>
        <w:rPr>
          <w:rFonts w:ascii="Verdana" w:hAnsi="Verdana"/>
          <w:color w:val="404040" w:themeColor="text1" w:themeTint="BF"/>
          <w:lang w:val="sk-SK"/>
        </w:rPr>
      </w:pPr>
    </w:p>
    <w:p w14:paraId="2D36202E" w14:textId="77777777" w:rsidR="00A85FC8" w:rsidRPr="00CF0DF7" w:rsidRDefault="00A85FC8" w:rsidP="00A85FC8">
      <w:pPr>
        <w:ind w:left="4320" w:right="-1" w:firstLine="720"/>
        <w:jc w:val="right"/>
        <w:rPr>
          <w:rFonts w:ascii="Verdana" w:hAnsi="Verdana"/>
          <w:color w:val="404040" w:themeColor="text1" w:themeTint="BF"/>
          <w:lang w:val="sk-SK"/>
        </w:rPr>
      </w:pPr>
    </w:p>
    <w:p w14:paraId="107D44B4" w14:textId="77777777" w:rsidR="00A85FC8" w:rsidRPr="00CF0DF7" w:rsidRDefault="00A85FC8" w:rsidP="00A85FC8">
      <w:pPr>
        <w:ind w:left="4320" w:right="-1" w:firstLine="720"/>
        <w:jc w:val="right"/>
        <w:rPr>
          <w:rFonts w:ascii="Verdana" w:hAnsi="Verdana"/>
          <w:color w:val="404040" w:themeColor="text1" w:themeTint="BF"/>
          <w:lang w:val="sk-SK"/>
        </w:rPr>
      </w:pPr>
    </w:p>
    <w:bookmarkEnd w:id="1"/>
    <w:bookmarkEnd w:id="2"/>
    <w:p w14:paraId="30C16583" w14:textId="77777777" w:rsidR="00A85FC8" w:rsidRPr="00CF0DF7" w:rsidRDefault="00A85FC8" w:rsidP="00B50951">
      <w:pPr>
        <w:tabs>
          <w:tab w:val="center" w:pos="4532"/>
          <w:tab w:val="right" w:pos="9064"/>
        </w:tabs>
        <w:spacing w:line="19" w:lineRule="atLeast"/>
        <w:rPr>
          <w:rFonts w:ascii="Verdana" w:hAnsi="Verdana"/>
          <w:color w:val="404040" w:themeColor="text1" w:themeTint="BF"/>
          <w:lang w:val="sk-SK"/>
        </w:rPr>
      </w:pPr>
    </w:p>
    <w:p w14:paraId="06602E4E" w14:textId="77777777" w:rsidR="00A85FC8" w:rsidRPr="00CF0DF7" w:rsidRDefault="00A85FC8" w:rsidP="00B50951">
      <w:pPr>
        <w:tabs>
          <w:tab w:val="center" w:pos="4532"/>
          <w:tab w:val="right" w:pos="9064"/>
        </w:tabs>
        <w:spacing w:line="19" w:lineRule="atLeast"/>
        <w:rPr>
          <w:rFonts w:ascii="Verdana" w:hAnsi="Verdana"/>
          <w:color w:val="404040" w:themeColor="text1" w:themeTint="BF"/>
          <w:lang w:val="sk-SK"/>
        </w:rPr>
      </w:pPr>
    </w:p>
    <w:p w14:paraId="32DD2667" w14:textId="77777777" w:rsidR="00A85FC8" w:rsidRPr="00CF0DF7" w:rsidRDefault="00A85FC8" w:rsidP="00B50951">
      <w:pPr>
        <w:tabs>
          <w:tab w:val="center" w:pos="4532"/>
          <w:tab w:val="right" w:pos="9064"/>
        </w:tabs>
        <w:spacing w:line="19" w:lineRule="atLeast"/>
        <w:rPr>
          <w:rFonts w:ascii="Verdana" w:hAnsi="Verdana"/>
          <w:color w:val="404040" w:themeColor="text1" w:themeTint="BF"/>
          <w:lang w:val="sk-SK"/>
        </w:rPr>
      </w:pPr>
    </w:p>
    <w:p w14:paraId="6916FC81" w14:textId="77777777" w:rsidR="00A85FC8" w:rsidRPr="00CF0DF7" w:rsidRDefault="00A85FC8" w:rsidP="00B50951">
      <w:pPr>
        <w:tabs>
          <w:tab w:val="center" w:pos="4532"/>
          <w:tab w:val="right" w:pos="9064"/>
        </w:tabs>
        <w:spacing w:line="19" w:lineRule="atLeast"/>
        <w:rPr>
          <w:rFonts w:ascii="Verdana" w:hAnsi="Verdana"/>
          <w:color w:val="404040" w:themeColor="text1" w:themeTint="BF"/>
          <w:lang w:val="sk-SK"/>
        </w:rPr>
      </w:pPr>
    </w:p>
    <w:p w14:paraId="31E1DED2" w14:textId="77777777" w:rsidR="00A85FC8" w:rsidRPr="00CF0DF7" w:rsidRDefault="00A85FC8" w:rsidP="00B50951">
      <w:pPr>
        <w:tabs>
          <w:tab w:val="center" w:pos="4532"/>
          <w:tab w:val="right" w:pos="9064"/>
        </w:tabs>
        <w:spacing w:line="19" w:lineRule="atLeast"/>
        <w:rPr>
          <w:rFonts w:ascii="Verdana" w:hAnsi="Verdana"/>
          <w:color w:val="404040" w:themeColor="text1" w:themeTint="BF"/>
          <w:lang w:val="sk-SK"/>
        </w:rPr>
      </w:pPr>
    </w:p>
    <w:p w14:paraId="412DDEBA" w14:textId="77777777" w:rsidR="00A85FC8" w:rsidRPr="00CF0DF7" w:rsidRDefault="00A85FC8" w:rsidP="00B50951">
      <w:pPr>
        <w:tabs>
          <w:tab w:val="center" w:pos="4532"/>
          <w:tab w:val="right" w:pos="9064"/>
        </w:tabs>
        <w:spacing w:line="19" w:lineRule="atLeast"/>
        <w:rPr>
          <w:rFonts w:ascii="Verdana" w:hAnsi="Verdana"/>
          <w:color w:val="404040" w:themeColor="text1" w:themeTint="BF"/>
          <w:lang w:val="sk-SK"/>
        </w:rPr>
      </w:pPr>
    </w:p>
    <w:p w14:paraId="17C66781" w14:textId="77777777" w:rsidR="00B46655" w:rsidRPr="00CF0DF7" w:rsidRDefault="00B46655" w:rsidP="00E24719">
      <w:pPr>
        <w:rPr>
          <w:b/>
          <w:lang w:val="sk-SK"/>
        </w:rPr>
      </w:pPr>
    </w:p>
    <w:p w14:paraId="317D82DA" w14:textId="77777777" w:rsidR="00B46655" w:rsidRPr="00CF0DF7" w:rsidRDefault="00B46655" w:rsidP="00E24719">
      <w:pPr>
        <w:rPr>
          <w:b/>
          <w:lang w:val="sk-SK"/>
        </w:rPr>
      </w:pPr>
    </w:p>
    <w:p w14:paraId="3711A782" w14:textId="77777777" w:rsidR="00B46655" w:rsidRPr="00CF0DF7" w:rsidRDefault="00B46655" w:rsidP="00E24719">
      <w:pPr>
        <w:rPr>
          <w:b/>
          <w:lang w:val="sk-SK"/>
        </w:rPr>
      </w:pPr>
    </w:p>
    <w:p w14:paraId="3B53F68D" w14:textId="77777777" w:rsidR="00B46655" w:rsidRPr="00CF0DF7" w:rsidRDefault="00B46655" w:rsidP="00E24719">
      <w:pPr>
        <w:rPr>
          <w:b/>
          <w:lang w:val="sk-SK"/>
        </w:rPr>
      </w:pPr>
    </w:p>
    <w:p w14:paraId="1F264E46" w14:textId="77777777" w:rsidR="00B46655" w:rsidRPr="00CF0DF7" w:rsidRDefault="00B46655" w:rsidP="00E24719">
      <w:pPr>
        <w:rPr>
          <w:b/>
          <w:lang w:val="sk-SK"/>
        </w:rPr>
      </w:pPr>
    </w:p>
    <w:p w14:paraId="1B959F1C" w14:textId="77777777" w:rsidR="00B46655" w:rsidRPr="00CF0DF7" w:rsidRDefault="00B46655" w:rsidP="00E24719">
      <w:pPr>
        <w:rPr>
          <w:b/>
          <w:lang w:val="sk-SK"/>
        </w:rPr>
      </w:pPr>
    </w:p>
    <w:p w14:paraId="5605BA2E" w14:textId="77777777" w:rsidR="00E24719" w:rsidRPr="00CF0DF7" w:rsidRDefault="00E24719" w:rsidP="00E24719">
      <w:pPr>
        <w:rPr>
          <w:b/>
          <w:lang w:val="sk-SK"/>
        </w:rPr>
      </w:pPr>
      <w:r w:rsidRPr="00CF0DF7">
        <w:rPr>
          <w:b/>
          <w:lang w:val="sk-SK"/>
        </w:rPr>
        <w:lastRenderedPageBreak/>
        <w:t>Názov národného projektu:</w:t>
      </w:r>
    </w:p>
    <w:p w14:paraId="34C45BB7" w14:textId="77777777" w:rsidR="00E24719" w:rsidRPr="00CF0DF7" w:rsidRDefault="00515607" w:rsidP="00E24719">
      <w:pPr>
        <w:rPr>
          <w:b/>
          <w:lang w:val="sk-SK"/>
        </w:rPr>
      </w:pPr>
      <w:r w:rsidRPr="00515607">
        <w:rPr>
          <w:b/>
          <w:lang w:val="sk-SK"/>
        </w:rPr>
        <w:t>Systematická podpora v boji proti prejavom extrémizmu a šíreniu propagandy v Slovenskej republike</w:t>
      </w:r>
    </w:p>
    <w:p w14:paraId="6BFF4F9F" w14:textId="77777777" w:rsidR="00033DD1" w:rsidRPr="00CF0DF7" w:rsidRDefault="00033DD1" w:rsidP="00E24719">
      <w:pPr>
        <w:rPr>
          <w:lang w:val="sk-SK"/>
        </w:rPr>
      </w:pPr>
    </w:p>
    <w:p w14:paraId="3C9E864A" w14:textId="77777777" w:rsidR="00E24719" w:rsidRPr="00CF0DF7" w:rsidRDefault="00E24719" w:rsidP="00E24719">
      <w:pPr>
        <w:pStyle w:val="Odsekzoznamu"/>
        <w:numPr>
          <w:ilvl w:val="0"/>
          <w:numId w:val="31"/>
        </w:numPr>
        <w:ind w:left="284" w:hanging="284"/>
        <w:jc w:val="both"/>
        <w:rPr>
          <w:lang w:val="sk-SK"/>
        </w:rPr>
      </w:pPr>
      <w:r w:rsidRPr="00CF0DF7">
        <w:rPr>
          <w:lang w:val="sk-SK"/>
        </w:rPr>
        <w:t xml:space="preserve">Zdôvodnite čo najpodrobnejšie prečo nemôže byť projekt realizovaný prostredníctvom výzvy na predkladanie žiadostí o NFP? </w:t>
      </w:r>
    </w:p>
    <w:p w14:paraId="2892A4B8" w14:textId="77777777" w:rsidR="00E24719" w:rsidRPr="00CF0DF7" w:rsidRDefault="00E24719" w:rsidP="00E24719">
      <w:pPr>
        <w:ind w:left="284"/>
        <w:jc w:val="both"/>
        <w:rPr>
          <w:rFonts w:cs="Calibri"/>
          <w:i/>
          <w:lang w:val="sk-SK"/>
        </w:rPr>
      </w:pPr>
      <w:r w:rsidRPr="00CF0DF7">
        <w:rPr>
          <w:rFonts w:cs="Calibri"/>
          <w:i/>
          <w:lang w:val="sk-SK"/>
        </w:rPr>
        <w:t>(napr. porovnanie s realizáciou prostredníctvom dopytovo orientovaného projektu vzhľadom na efektívnejší spôsob napĺňania cieľov OP, efektívnejšie a hospodárnejšie využitie finančných prostriedkov)</w:t>
      </w:r>
    </w:p>
    <w:p w14:paraId="1CC5E689" w14:textId="77777777" w:rsidR="009D02E9" w:rsidRDefault="009D02E9" w:rsidP="00A24DF5">
      <w:pPr>
        <w:jc w:val="both"/>
        <w:rPr>
          <w:lang w:val="sk-SK"/>
        </w:rPr>
      </w:pPr>
    </w:p>
    <w:p w14:paraId="6F29D861" w14:textId="77777777" w:rsidR="009D02E9" w:rsidRDefault="00CF4C3F" w:rsidP="00A24DF5">
      <w:pPr>
        <w:jc w:val="both"/>
        <w:rPr>
          <w:lang w:val="sk-SK"/>
        </w:rPr>
      </w:pPr>
      <w:r w:rsidRPr="00A24DF5">
        <w:rPr>
          <w:b/>
          <w:lang w:val="sk-SK"/>
        </w:rPr>
        <w:t>Nárast prejavov extrémizmu odmietajúceho základy demokratického právneho štátu predstavuje jedno z najvážnejších rizík pre vnútornú bezpečnosť štátu.</w:t>
      </w:r>
      <w:r w:rsidRPr="00A24DF5">
        <w:rPr>
          <w:lang w:val="sk-SK"/>
        </w:rPr>
        <w:t xml:space="preserve"> Jedným z významných zdrojov šírenia extrémizmu v spoločnosti je aj cieľavedomé a dlhodobé šírenie propagandy, dezinformácií a klamlivých informácií, najmä v prostredí internetu, ktoré tvorí živnú pôdu pre nárast antisystémových, antidemokratických politických postojov, ktoré častokrát prerastajú aj do násilných trestných činov. </w:t>
      </w:r>
    </w:p>
    <w:p w14:paraId="335EED70" w14:textId="77777777" w:rsidR="009D02E9" w:rsidRPr="00A24DF5" w:rsidRDefault="00CF4C3F" w:rsidP="00A24DF5">
      <w:pPr>
        <w:jc w:val="both"/>
        <w:rPr>
          <w:b/>
          <w:lang w:val="sk-SK"/>
        </w:rPr>
      </w:pPr>
      <w:r w:rsidRPr="00A24DF5">
        <w:rPr>
          <w:b/>
          <w:lang w:val="sk-SK"/>
        </w:rPr>
        <w:t>V súčasnej dobe je na centrálnej ako aj regionálnej úrovni bezpečnostný manažment v</w:t>
      </w:r>
      <w:r w:rsidR="009D02E9" w:rsidRPr="00A24DF5">
        <w:rPr>
          <w:b/>
          <w:lang w:val="sk-SK"/>
        </w:rPr>
        <w:t> </w:t>
      </w:r>
      <w:r w:rsidRPr="00A24DF5">
        <w:rPr>
          <w:b/>
          <w:lang w:val="sk-SK"/>
        </w:rPr>
        <w:t xml:space="preserve">oblasti identifikácie a riešenia hrozieb prejavov extrémizmu a šírenia propagandy na nedostatočnej úrovni, pričom vo väčšine neštátnych inštitúcii – najmä miestna a regionálna samospráva – je táto činnosť okrajovou a nereflektovanou oblasťou bezpečnosti. </w:t>
      </w:r>
    </w:p>
    <w:p w14:paraId="5BC7A040" w14:textId="77777777" w:rsidR="00CF4C3F" w:rsidRPr="00A24DF5" w:rsidRDefault="00CF4C3F" w:rsidP="00A24DF5">
      <w:pPr>
        <w:jc w:val="both"/>
        <w:rPr>
          <w:lang w:val="sk-SK"/>
        </w:rPr>
      </w:pPr>
      <w:r w:rsidRPr="00A24DF5">
        <w:rPr>
          <w:lang w:val="sk-SK"/>
        </w:rPr>
        <w:t>Komplexné ponímanie danej problematiky je kvalitným predpokladom pre elimináciu prejavov extrémizmu, terorizmu a šírenia propagandy v celej spoločnosti. Z uvedeného dôvodu je nevyhnutné vypracovať jednotné metodické postupy a návrhy adekvátnych, účinných nástrojov pre riešenie a potláčanie negatívnych prejavov v spoločnosti pre</w:t>
      </w:r>
      <w:r w:rsidR="009D02E9">
        <w:rPr>
          <w:lang w:val="sk-SK"/>
        </w:rPr>
        <w:t> </w:t>
      </w:r>
      <w:r w:rsidRPr="00A24DF5">
        <w:rPr>
          <w:lang w:val="sk-SK"/>
        </w:rPr>
        <w:t xml:space="preserve">danú oblasť problematiky. </w:t>
      </w:r>
    </w:p>
    <w:p w14:paraId="145BAACB" w14:textId="77777777" w:rsidR="009D02E9" w:rsidRDefault="00CF4C3F" w:rsidP="00A24DF5">
      <w:pPr>
        <w:jc w:val="both"/>
        <w:rPr>
          <w:lang w:val="sk-SK"/>
        </w:rPr>
      </w:pPr>
      <w:r w:rsidRPr="00A24DF5">
        <w:rPr>
          <w:lang w:val="sk-SK"/>
        </w:rPr>
        <w:t xml:space="preserve">Implementáciu metodických postupov je preto dôležité uskutočniť a presadzovať od centrálne riadených bezpečnostných zložiek štátu až po najmenšie samosprávne jednotky v regiónoch, tak aby boli všetky zložky verejnej správy primerane schopné v rámci svojho bezpečnostného manažmentu vypracovať interné postupy pre danú oblasť s príslušnou odbornou schopnosťou a kvalitou. </w:t>
      </w:r>
    </w:p>
    <w:p w14:paraId="1BB3E4AC" w14:textId="77777777" w:rsidR="009D02E9" w:rsidRDefault="00CF4C3F" w:rsidP="00A24DF5">
      <w:pPr>
        <w:jc w:val="both"/>
        <w:rPr>
          <w:lang w:val="sk-SK"/>
        </w:rPr>
      </w:pPr>
      <w:r w:rsidRPr="00A24DF5">
        <w:rPr>
          <w:lang w:val="sk-SK"/>
        </w:rPr>
        <w:t>Ak sa zameriame na danú problematiku cez pohľad bezpečnosti obyvateľstva je v najvyššej miere neprípustné, aby problematiku riešili výhradne špecialisti na úrovni úzkych odborných kruhov a autorít štátu.</w:t>
      </w:r>
    </w:p>
    <w:p w14:paraId="5F58536E" w14:textId="77777777" w:rsidR="00CF4C3F" w:rsidRPr="00A24DF5" w:rsidRDefault="00CF4C3F" w:rsidP="00A24DF5">
      <w:pPr>
        <w:jc w:val="both"/>
        <w:rPr>
          <w:lang w:val="sk-SK"/>
        </w:rPr>
      </w:pPr>
      <w:r w:rsidRPr="00A24DF5">
        <w:rPr>
          <w:b/>
          <w:lang w:val="sk-SK"/>
        </w:rPr>
        <w:t>V súčasnosti nie sú určené jednotné a jednoznačné postupy v oblasti identifikácie a potlačovania prejavov extrémizmu, terorizmu a nástroje strategickej komunikácie potláčajúce šírenie propagandy.</w:t>
      </w:r>
      <w:r w:rsidRPr="00A24DF5">
        <w:rPr>
          <w:lang w:val="sk-SK"/>
        </w:rPr>
        <w:t xml:space="preserve"> Taktiež nie je stanovená minimálna odborná úroveň bezpečnostného manažmentu, nie sú stanovené príslušné normatívy pre vzdelávanie v danej oblasti, ktoré by stanovili typ požadovaného vzdelania (resp. špecializovaného školenia) odborného personálu a neexistujú postupy pre určenie najefektívnejšieho podania informácií o uvedenom fenoméne cieľovým vrstvám obyvateľstva a širokej verejnosti.</w:t>
      </w:r>
    </w:p>
    <w:p w14:paraId="5A857E99" w14:textId="77777777" w:rsidR="00CF4C3F" w:rsidRPr="00A24DF5" w:rsidRDefault="00CF4C3F" w:rsidP="00A24DF5">
      <w:pPr>
        <w:jc w:val="both"/>
        <w:rPr>
          <w:lang w:val="sk-SK"/>
        </w:rPr>
      </w:pPr>
      <w:r w:rsidRPr="00A24DF5">
        <w:rPr>
          <w:b/>
          <w:lang w:val="sk-SK"/>
        </w:rPr>
        <w:t>V tejto súvislosti je zároveň potrebné pripomenúť, že na úrovni Slovenskej republiky existuje dlhodobé poddimenzovanie špecializovaných/dedikovaných analytických kapacít v oblasti tvorby a realizácie politík týkajúcich sa vnútornej bezpečnosti v rámci rezortu Ministerstva vnútra Slovenskej republiky (MV SR).</w:t>
      </w:r>
      <w:r w:rsidRPr="00A24DF5">
        <w:rPr>
          <w:lang w:val="sk-SK"/>
        </w:rPr>
        <w:t xml:space="preserve"> Delegovaním týchto kompetencií výlučne do pôsobnosti jednotlivých špecializovaných </w:t>
      </w:r>
      <w:r w:rsidRPr="00A24DF5">
        <w:rPr>
          <w:lang w:val="sk-SK"/>
        </w:rPr>
        <w:lastRenderedPageBreak/>
        <w:t xml:space="preserve">útvarov MV SR (Prezídium Policajného zboru, Hasičský a záchranný zbor, sekcia krízového riadenia MV SR, sekcia informatiky a telekomunikácii a bezpečnosti MV SR,  atď.) dochádza k obmedzenému pohľadu na jednotlivé bezpečnostné hrozby a nazeranie na riešenia prizmou jednotlivých služieb a útvarov. V čase kedy narastajú komplexné hrozby prepájajúce viaceré typy ohrození (hybridné hrozby, terorizmus, extrémizmus, migrácia, vnútorná kriminalita) je potrebné aby aj odpoveď verejných politík a ich nositeľov bola rovnako robustná, komplexná a podložená dátami. </w:t>
      </w:r>
    </w:p>
    <w:p w14:paraId="4E56930A" w14:textId="77777777" w:rsidR="00CF4C3F" w:rsidRPr="00A24DF5" w:rsidRDefault="00CF4C3F" w:rsidP="00A24DF5">
      <w:pPr>
        <w:jc w:val="both"/>
        <w:rPr>
          <w:lang w:val="sk-SK"/>
        </w:rPr>
      </w:pPr>
      <w:r w:rsidRPr="00A24DF5">
        <w:rPr>
          <w:b/>
          <w:lang w:val="sk-SK"/>
        </w:rPr>
        <w:t>Z hľadiska regionálneho porovnania je Slovenská republika jedinou krajinou Vyšehradskej skupiny štátov, ktorá nemá na úrovni ústredného orgánu štátnej správy vytvorené vlastné analytické kapacity v oblasti vnútornej bezpečnosti.</w:t>
      </w:r>
      <w:r w:rsidRPr="00A24DF5">
        <w:rPr>
          <w:lang w:val="sk-SK"/>
        </w:rPr>
        <w:t xml:space="preserve"> Na</w:t>
      </w:r>
      <w:r w:rsidR="00871111">
        <w:rPr>
          <w:lang w:val="sk-SK"/>
        </w:rPr>
        <w:t> </w:t>
      </w:r>
      <w:r w:rsidRPr="00A24DF5">
        <w:rPr>
          <w:lang w:val="sk-SK"/>
        </w:rPr>
        <w:t>porovnanie možno uviesť, že v Českej republike (ČR) na Ministerství vnitra ČR existuje odbor bezpečnostní politiky s viac než 50 pracovníkmi, ktorý komplexne pokrýva analytické ale aj legislatívne kapacity v oblasti vnútornej bezpečnosti a je tvorcom všetkých relevantných verejných politík v tejto oblasti na celom rezorte vnútra.</w:t>
      </w:r>
    </w:p>
    <w:p w14:paraId="6A53D034" w14:textId="77777777" w:rsidR="000D18AC" w:rsidRPr="00B7281F" w:rsidRDefault="000D18AC" w:rsidP="00720DF8">
      <w:pPr>
        <w:jc w:val="both"/>
        <w:rPr>
          <w:noProof/>
          <w:sz w:val="20"/>
          <w:lang w:val="sk-SK"/>
        </w:rPr>
      </w:pPr>
    </w:p>
    <w:p w14:paraId="2C675879" w14:textId="77777777" w:rsidR="000D18AC" w:rsidRDefault="000D18AC" w:rsidP="00720DF8">
      <w:pPr>
        <w:jc w:val="both"/>
        <w:rPr>
          <w:b/>
          <w:lang w:val="sk-SK"/>
        </w:rPr>
      </w:pPr>
      <w:r w:rsidRPr="00A24DF5">
        <w:rPr>
          <w:b/>
          <w:lang w:val="sk-SK"/>
        </w:rPr>
        <w:t>Systematická podpora v boji proti prejavom extrémizmu, terorizmu a šíreniu propagandy v Slovenskej republike</w:t>
      </w:r>
      <w:r>
        <w:rPr>
          <w:b/>
          <w:lang w:val="sk-SK"/>
        </w:rPr>
        <w:t xml:space="preserve"> predstavuje s o</w:t>
      </w:r>
      <w:r w:rsidRPr="00A24DF5">
        <w:rPr>
          <w:b/>
          <w:lang w:val="sk-SK"/>
        </w:rPr>
        <w:t>hľadom na výhradnú kompetenciu štátu</w:t>
      </w:r>
      <w:r>
        <w:rPr>
          <w:b/>
          <w:lang w:val="sk-SK"/>
        </w:rPr>
        <w:t xml:space="preserve"> (Slovenskej republiky)</w:t>
      </w:r>
      <w:r w:rsidRPr="00A24DF5">
        <w:rPr>
          <w:b/>
          <w:lang w:val="sk-SK"/>
        </w:rPr>
        <w:t xml:space="preserve"> v oblasti ochrany ústavného zriadenia, verejného poriadku, bezpečnosti osôb a</w:t>
      </w:r>
      <w:r>
        <w:rPr>
          <w:b/>
          <w:lang w:val="sk-SK"/>
        </w:rPr>
        <w:t> </w:t>
      </w:r>
      <w:r w:rsidRPr="00A24DF5">
        <w:rPr>
          <w:b/>
          <w:lang w:val="sk-SK"/>
        </w:rPr>
        <w:t>majetku</w:t>
      </w:r>
      <w:r>
        <w:rPr>
          <w:b/>
          <w:lang w:val="sk-SK"/>
        </w:rPr>
        <w:t xml:space="preserve"> výkon</w:t>
      </w:r>
      <w:r w:rsidRPr="00A24DF5">
        <w:rPr>
          <w:b/>
          <w:lang w:val="sk-SK"/>
        </w:rPr>
        <w:t xml:space="preserve"> verejn</w:t>
      </w:r>
      <w:r>
        <w:rPr>
          <w:b/>
          <w:lang w:val="sk-SK"/>
        </w:rPr>
        <w:t>ej</w:t>
      </w:r>
      <w:r w:rsidRPr="00A24DF5">
        <w:rPr>
          <w:b/>
          <w:lang w:val="sk-SK"/>
        </w:rPr>
        <w:t xml:space="preserve"> moc</w:t>
      </w:r>
      <w:r>
        <w:rPr>
          <w:b/>
          <w:lang w:val="sk-SK"/>
        </w:rPr>
        <w:t>i</w:t>
      </w:r>
      <w:r w:rsidRPr="00A24DF5">
        <w:rPr>
          <w:b/>
          <w:lang w:val="sk-SK"/>
        </w:rPr>
        <w:t xml:space="preserve">, </w:t>
      </w:r>
      <w:r>
        <w:rPr>
          <w:b/>
          <w:lang w:val="sk-SK"/>
        </w:rPr>
        <w:t>kde </w:t>
      </w:r>
      <w:r w:rsidRPr="00A24DF5">
        <w:rPr>
          <w:b/>
          <w:lang w:val="sk-SK"/>
        </w:rPr>
        <w:t>nie</w:t>
      </w:r>
      <w:r>
        <w:rPr>
          <w:b/>
          <w:lang w:val="sk-SK"/>
        </w:rPr>
        <w:t> </w:t>
      </w:r>
      <w:r w:rsidRPr="00A24DF5">
        <w:rPr>
          <w:b/>
          <w:lang w:val="sk-SK"/>
        </w:rPr>
        <w:t>je</w:t>
      </w:r>
      <w:r>
        <w:rPr>
          <w:b/>
          <w:lang w:val="sk-SK"/>
        </w:rPr>
        <w:t> </w:t>
      </w:r>
      <w:r w:rsidRPr="00A24DF5">
        <w:rPr>
          <w:b/>
          <w:lang w:val="sk-SK"/>
        </w:rPr>
        <w:t xml:space="preserve">možné </w:t>
      </w:r>
      <w:r>
        <w:rPr>
          <w:b/>
          <w:lang w:val="sk-SK"/>
        </w:rPr>
        <w:t xml:space="preserve">navrhované </w:t>
      </w:r>
      <w:r w:rsidRPr="00A24DF5">
        <w:rPr>
          <w:b/>
          <w:lang w:val="sk-SK"/>
        </w:rPr>
        <w:t>aktivity</w:t>
      </w:r>
      <w:r>
        <w:rPr>
          <w:b/>
          <w:lang w:val="sk-SK"/>
        </w:rPr>
        <w:t xml:space="preserve"> projektu</w:t>
      </w:r>
      <w:r w:rsidRPr="00A24DF5">
        <w:rPr>
          <w:b/>
          <w:lang w:val="sk-SK"/>
        </w:rPr>
        <w:t xml:space="preserve"> vykonať</w:t>
      </w:r>
      <w:r w:rsidR="00515A85">
        <w:rPr>
          <w:b/>
          <w:lang w:val="sk-SK"/>
        </w:rPr>
        <w:t xml:space="preserve"> efektívne</w:t>
      </w:r>
      <w:r w:rsidRPr="00A24DF5">
        <w:rPr>
          <w:b/>
          <w:lang w:val="sk-SK"/>
        </w:rPr>
        <w:t xml:space="preserve"> v rámci dopytovo orientovaných projektov</w:t>
      </w:r>
      <w:r w:rsidR="00515A85" w:rsidRPr="00A24DF5">
        <w:rPr>
          <w:b/>
          <w:lang w:val="sk-SK"/>
        </w:rPr>
        <w:t>.</w:t>
      </w:r>
    </w:p>
    <w:p w14:paraId="13B9DDEC" w14:textId="77777777" w:rsidR="00CF4C3F" w:rsidRPr="00A24DF5" w:rsidRDefault="000D18AC" w:rsidP="00720DF8">
      <w:pPr>
        <w:jc w:val="both"/>
        <w:rPr>
          <w:b/>
          <w:lang w:val="sk-SK"/>
        </w:rPr>
      </w:pPr>
      <w:r w:rsidRPr="00A24DF5">
        <w:rPr>
          <w:b/>
          <w:lang w:val="sk-SK"/>
        </w:rPr>
        <w:t>Z uvedeného dôvodu zabezpečuje štát realizáciu aktivít národného projektu priamo odbornými kapacitami štátu a to konkrétne Akadémiou Policajného zboru v</w:t>
      </w:r>
      <w:r w:rsidR="00D57E4D">
        <w:rPr>
          <w:b/>
          <w:lang w:val="sk-SK"/>
        </w:rPr>
        <w:t> </w:t>
      </w:r>
      <w:r w:rsidRPr="00A24DF5">
        <w:rPr>
          <w:b/>
          <w:lang w:val="sk-SK"/>
        </w:rPr>
        <w:t>Bratislave</w:t>
      </w:r>
      <w:r w:rsidR="00D57E4D">
        <w:rPr>
          <w:b/>
          <w:lang w:val="sk-SK"/>
        </w:rPr>
        <w:t xml:space="preserve"> v oblasti výskumu, vývoja a vzdelávania </w:t>
      </w:r>
      <w:r w:rsidR="00535399">
        <w:rPr>
          <w:b/>
          <w:lang w:val="sk-SK"/>
        </w:rPr>
        <w:t>zamestnancov Policajného zboru</w:t>
      </w:r>
      <w:r w:rsidRPr="00A24DF5">
        <w:rPr>
          <w:b/>
          <w:lang w:val="sk-SK"/>
        </w:rPr>
        <w:t xml:space="preserve"> a</w:t>
      </w:r>
      <w:r w:rsidR="00515A85">
        <w:rPr>
          <w:b/>
          <w:lang w:val="sk-SK"/>
        </w:rPr>
        <w:t xml:space="preserve">ko aj </w:t>
      </w:r>
      <w:r w:rsidR="00535399">
        <w:rPr>
          <w:b/>
          <w:lang w:val="sk-SK"/>
        </w:rPr>
        <w:t xml:space="preserve">ostatnými </w:t>
      </w:r>
      <w:r w:rsidR="00515A85" w:rsidRPr="00A24DF5">
        <w:rPr>
          <w:b/>
          <w:lang w:val="sk-SK"/>
        </w:rPr>
        <w:t>dotknutým</w:t>
      </w:r>
      <w:r w:rsidR="00515A85">
        <w:rPr>
          <w:b/>
          <w:lang w:val="sk-SK"/>
        </w:rPr>
        <w:t>i</w:t>
      </w:r>
      <w:r w:rsidRPr="00A24DF5">
        <w:rPr>
          <w:b/>
          <w:lang w:val="sk-SK"/>
        </w:rPr>
        <w:t xml:space="preserve"> </w:t>
      </w:r>
      <w:r w:rsidR="00515A85" w:rsidRPr="00A24DF5">
        <w:rPr>
          <w:b/>
          <w:lang w:val="sk-SK"/>
        </w:rPr>
        <w:t>zlož</w:t>
      </w:r>
      <w:r w:rsidR="00515A85">
        <w:rPr>
          <w:b/>
          <w:lang w:val="sk-SK"/>
        </w:rPr>
        <w:t>kami</w:t>
      </w:r>
      <w:r w:rsidRPr="00A24DF5">
        <w:rPr>
          <w:b/>
          <w:lang w:val="sk-SK"/>
        </w:rPr>
        <w:t xml:space="preserve"> Ministerstva vnútra S</w:t>
      </w:r>
      <w:r w:rsidR="00515A85">
        <w:rPr>
          <w:b/>
          <w:lang w:val="sk-SK"/>
        </w:rPr>
        <w:t>lovenskej republiky</w:t>
      </w:r>
      <w:r w:rsidRPr="00A24DF5">
        <w:rPr>
          <w:b/>
          <w:lang w:val="sk-SK"/>
        </w:rPr>
        <w:t xml:space="preserve">, koncepčnú </w:t>
      </w:r>
      <w:r w:rsidR="00535399">
        <w:rPr>
          <w:b/>
          <w:lang w:val="sk-SK"/>
        </w:rPr>
        <w:t>činnosť</w:t>
      </w:r>
      <w:r w:rsidRPr="00A24DF5">
        <w:rPr>
          <w:b/>
          <w:lang w:val="sk-SK"/>
        </w:rPr>
        <w:t xml:space="preserve"> </w:t>
      </w:r>
      <w:r w:rsidR="00515A85">
        <w:rPr>
          <w:b/>
          <w:lang w:val="sk-SK"/>
        </w:rPr>
        <w:t>vo vzťahu k</w:t>
      </w:r>
      <w:r w:rsidR="00535399">
        <w:rPr>
          <w:b/>
          <w:lang w:val="sk-SK"/>
        </w:rPr>
        <w:t xml:space="preserve"> aktualizácii </w:t>
      </w:r>
      <w:r w:rsidR="00515A85" w:rsidRPr="00A24DF5">
        <w:rPr>
          <w:b/>
          <w:lang w:val="sk-SK"/>
        </w:rPr>
        <w:t>vzdeláva</w:t>
      </w:r>
      <w:r w:rsidR="00515A85">
        <w:rPr>
          <w:b/>
          <w:lang w:val="sk-SK"/>
        </w:rPr>
        <w:t>cí</w:t>
      </w:r>
      <w:r w:rsidR="00535399">
        <w:rPr>
          <w:b/>
          <w:lang w:val="sk-SK"/>
        </w:rPr>
        <w:t>ch</w:t>
      </w:r>
      <w:r w:rsidR="00515A85">
        <w:rPr>
          <w:b/>
          <w:lang w:val="sk-SK"/>
        </w:rPr>
        <w:t xml:space="preserve"> rámco</w:t>
      </w:r>
      <w:r w:rsidR="00535399">
        <w:rPr>
          <w:b/>
          <w:lang w:val="sk-SK"/>
        </w:rPr>
        <w:t>v</w:t>
      </w:r>
      <w:r w:rsidRPr="00A24DF5">
        <w:rPr>
          <w:b/>
          <w:lang w:val="sk-SK"/>
        </w:rPr>
        <w:t xml:space="preserve"> </w:t>
      </w:r>
      <w:r w:rsidR="00515A85">
        <w:rPr>
          <w:b/>
          <w:lang w:val="sk-SK"/>
        </w:rPr>
        <w:t>na</w:t>
      </w:r>
      <w:r w:rsidR="00535399">
        <w:rPr>
          <w:b/>
          <w:lang w:val="sk-SK"/>
        </w:rPr>
        <w:t> </w:t>
      </w:r>
      <w:r w:rsidR="00515A85">
        <w:rPr>
          <w:b/>
          <w:lang w:val="sk-SK"/>
        </w:rPr>
        <w:t xml:space="preserve">úrovni Slovenskej republiky </w:t>
      </w:r>
      <w:r w:rsidR="00535399">
        <w:rPr>
          <w:b/>
          <w:lang w:val="sk-SK"/>
        </w:rPr>
        <w:t xml:space="preserve">vykoná </w:t>
      </w:r>
      <w:r w:rsidRPr="00A24DF5">
        <w:rPr>
          <w:b/>
          <w:lang w:val="sk-SK"/>
        </w:rPr>
        <w:t xml:space="preserve">v rámci </w:t>
      </w:r>
      <w:r w:rsidR="00515A85" w:rsidRPr="00A24DF5">
        <w:rPr>
          <w:b/>
          <w:lang w:val="sk-SK"/>
        </w:rPr>
        <w:t>vyhradenej</w:t>
      </w:r>
      <w:r w:rsidRPr="00A24DF5">
        <w:rPr>
          <w:b/>
          <w:lang w:val="sk-SK"/>
        </w:rPr>
        <w:t xml:space="preserve"> kompetencie Ministerstvo škol</w:t>
      </w:r>
      <w:r w:rsidR="00515A85" w:rsidRPr="00A24DF5">
        <w:rPr>
          <w:b/>
          <w:lang w:val="sk-SK"/>
        </w:rPr>
        <w:t>stva, vedy, výskumu a športu S</w:t>
      </w:r>
      <w:r w:rsidR="00535399">
        <w:rPr>
          <w:b/>
          <w:lang w:val="sk-SK"/>
        </w:rPr>
        <w:t>lovenskej republiky</w:t>
      </w:r>
      <w:r w:rsidR="00515A85">
        <w:rPr>
          <w:b/>
          <w:lang w:val="sk-SK"/>
        </w:rPr>
        <w:t xml:space="preserve"> a vzdelávanie kritickej </w:t>
      </w:r>
      <w:r w:rsidR="00D57E4D">
        <w:rPr>
          <w:b/>
          <w:lang w:val="sk-SK"/>
        </w:rPr>
        <w:t>cieľovej skupiny pedagogických zamestnancov stredných škôl</w:t>
      </w:r>
      <w:r w:rsidR="00535399">
        <w:rPr>
          <w:b/>
          <w:lang w:val="sk-SK"/>
        </w:rPr>
        <w:t xml:space="preserve"> v rámci </w:t>
      </w:r>
      <w:r w:rsidR="00A157CC">
        <w:rPr>
          <w:b/>
          <w:lang w:val="sk-SK"/>
        </w:rPr>
        <w:t>programov ďalšieho alebo</w:t>
      </w:r>
      <w:r w:rsidR="00535399">
        <w:rPr>
          <w:b/>
          <w:lang w:val="sk-SK"/>
        </w:rPr>
        <w:t xml:space="preserve"> celoživotného </w:t>
      </w:r>
      <w:r w:rsidR="00A157CC">
        <w:rPr>
          <w:b/>
          <w:lang w:val="sk-SK"/>
        </w:rPr>
        <w:t xml:space="preserve">vzdelávania vykoná na základe </w:t>
      </w:r>
      <w:r w:rsidR="00A157CC" w:rsidRPr="00A157CC">
        <w:rPr>
          <w:b/>
          <w:lang w:val="sk-SK"/>
        </w:rPr>
        <w:t xml:space="preserve"> </w:t>
      </w:r>
      <w:r w:rsidR="00A157CC">
        <w:rPr>
          <w:b/>
          <w:lang w:val="sk-SK"/>
        </w:rPr>
        <w:t xml:space="preserve">verejnej výzvy zrealizovanej žiadateľom </w:t>
      </w:r>
      <w:r w:rsidR="00A157CC" w:rsidRPr="00CF7DE4">
        <w:rPr>
          <w:b/>
          <w:lang w:val="sk-SK"/>
        </w:rPr>
        <w:t>Akadémiou Policajného zboru v</w:t>
      </w:r>
      <w:r w:rsidR="00A157CC">
        <w:rPr>
          <w:b/>
          <w:lang w:val="sk-SK"/>
        </w:rPr>
        <w:t> </w:t>
      </w:r>
      <w:r w:rsidR="00A157CC" w:rsidRPr="00CF7DE4">
        <w:rPr>
          <w:b/>
          <w:lang w:val="sk-SK"/>
        </w:rPr>
        <w:t>Bratislave</w:t>
      </w:r>
      <w:r w:rsidR="00A157CC" w:rsidRPr="00A157CC">
        <w:rPr>
          <w:b/>
          <w:lang w:val="sk-SK"/>
        </w:rPr>
        <w:t xml:space="preserve"> </w:t>
      </w:r>
      <w:r w:rsidR="00A157CC">
        <w:rPr>
          <w:b/>
          <w:lang w:val="sk-SK"/>
        </w:rPr>
        <w:t>i</w:t>
      </w:r>
      <w:r w:rsidR="00A157CC" w:rsidRPr="00A157CC">
        <w:rPr>
          <w:b/>
          <w:lang w:val="sk-SK"/>
        </w:rPr>
        <w:t>nštitúcia realizujúca na svojich odborných úsekoch celoživotné vzdelávanie</w:t>
      </w:r>
      <w:r w:rsidR="00A157CC">
        <w:rPr>
          <w:b/>
          <w:lang w:val="sk-SK"/>
        </w:rPr>
        <w:t xml:space="preserve"> a </w:t>
      </w:r>
      <w:r w:rsidR="00A157CC" w:rsidRPr="00A24DF5">
        <w:rPr>
          <w:b/>
          <w:lang w:val="sk-SK"/>
        </w:rPr>
        <w:t>nezávislý výskum</w:t>
      </w:r>
      <w:r w:rsidR="00A157CC" w:rsidRPr="00A24DF5">
        <w:rPr>
          <w:b/>
          <w:vertAlign w:val="superscript"/>
          <w:lang w:val="sk-SK"/>
        </w:rPr>
        <w:footnoteReference w:id="2"/>
      </w:r>
      <w:r w:rsidR="00A157CC" w:rsidRPr="00A24DF5">
        <w:rPr>
          <w:b/>
          <w:lang w:val="sk-SK"/>
        </w:rPr>
        <w:t xml:space="preserve"> v oblasti sociológie, pedagogiky, histórie, etiky a v príbuzných oblastiach vrátane tvorby vzdelávacích programov</w:t>
      </w:r>
      <w:r w:rsidR="00A157CC">
        <w:rPr>
          <w:b/>
          <w:lang w:val="sk-SK"/>
        </w:rPr>
        <w:t>.</w:t>
      </w:r>
    </w:p>
    <w:p w14:paraId="5C83508B" w14:textId="77777777" w:rsidR="00CF4C3F" w:rsidRDefault="00CF4C3F" w:rsidP="00720DF8">
      <w:pPr>
        <w:jc w:val="both"/>
        <w:rPr>
          <w:lang w:val="sk-SK"/>
        </w:rPr>
      </w:pPr>
    </w:p>
    <w:p w14:paraId="34B5CBF9" w14:textId="77777777" w:rsidR="00E24719" w:rsidRPr="00CF0DF7" w:rsidRDefault="00E24719" w:rsidP="00E24719">
      <w:pPr>
        <w:pStyle w:val="Odsekzoznamu"/>
        <w:numPr>
          <w:ilvl w:val="0"/>
          <w:numId w:val="31"/>
        </w:numPr>
        <w:ind w:left="284" w:hanging="284"/>
        <w:jc w:val="both"/>
        <w:rPr>
          <w:lang w:val="sk-SK"/>
        </w:rPr>
      </w:pPr>
      <w:r w:rsidRPr="00CF0DF7">
        <w:rPr>
          <w:rFonts w:eastAsia="Calibri"/>
          <w:bCs/>
          <w:iCs/>
          <w:lang w:val="sk-SK"/>
        </w:rPr>
        <w:t>Príslušnosť národného projektu k relevantnej časti operačného programu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5239"/>
      </w:tblGrid>
      <w:tr w:rsidR="00E24719" w:rsidRPr="00EE2712" w14:paraId="1B902830" w14:textId="77777777" w:rsidTr="003452E1">
        <w:tc>
          <w:tcPr>
            <w:tcW w:w="3823" w:type="dxa"/>
            <w:shd w:val="clear" w:color="auto" w:fill="CCC0D9"/>
          </w:tcPr>
          <w:p w14:paraId="3D5EE361" w14:textId="77777777" w:rsidR="00E24719" w:rsidRPr="00CF0DF7" w:rsidRDefault="00E24719" w:rsidP="003452E1">
            <w:pPr>
              <w:rPr>
                <w:lang w:val="sk-SK"/>
              </w:rPr>
            </w:pPr>
            <w:r w:rsidRPr="00CF0DF7">
              <w:rPr>
                <w:lang w:val="sk-SK"/>
              </w:rPr>
              <w:t>Prioritná os</w:t>
            </w:r>
          </w:p>
        </w:tc>
        <w:tc>
          <w:tcPr>
            <w:tcW w:w="5239" w:type="dxa"/>
            <w:shd w:val="clear" w:color="auto" w:fill="auto"/>
          </w:tcPr>
          <w:p w14:paraId="7C45C47F" w14:textId="77777777" w:rsidR="00E24719" w:rsidRPr="00CF0DF7" w:rsidRDefault="00954AE5" w:rsidP="003452E1">
            <w:pPr>
              <w:rPr>
                <w:lang w:val="sk-SK"/>
              </w:rPr>
            </w:pPr>
            <w:r w:rsidRPr="00CF0DF7">
              <w:rPr>
                <w:lang w:val="sk-SK"/>
              </w:rPr>
              <w:t>Posilnené inštitucionálne kapacity a efektívna VS</w:t>
            </w:r>
          </w:p>
        </w:tc>
      </w:tr>
      <w:tr w:rsidR="00E24719" w:rsidRPr="00EE2712" w14:paraId="4433EE89" w14:textId="77777777" w:rsidTr="003452E1">
        <w:tc>
          <w:tcPr>
            <w:tcW w:w="3823" w:type="dxa"/>
            <w:shd w:val="clear" w:color="auto" w:fill="CCC0D9"/>
          </w:tcPr>
          <w:p w14:paraId="04626A38" w14:textId="77777777" w:rsidR="00E24719" w:rsidRPr="00CF0DF7" w:rsidRDefault="00E24719" w:rsidP="003452E1">
            <w:pPr>
              <w:rPr>
                <w:lang w:val="sk-SK"/>
              </w:rPr>
            </w:pPr>
            <w:r w:rsidRPr="00CF0DF7">
              <w:rPr>
                <w:lang w:val="sk-SK"/>
              </w:rPr>
              <w:t xml:space="preserve">Investičná priorita </w:t>
            </w:r>
          </w:p>
        </w:tc>
        <w:tc>
          <w:tcPr>
            <w:tcW w:w="5239" w:type="dxa"/>
            <w:shd w:val="clear" w:color="auto" w:fill="auto"/>
          </w:tcPr>
          <w:p w14:paraId="4E91A356" w14:textId="77777777" w:rsidR="00E24719" w:rsidRPr="00CF0DF7" w:rsidRDefault="009A66F4" w:rsidP="003452E1">
            <w:pPr>
              <w:rPr>
                <w:lang w:val="sk-SK"/>
              </w:rPr>
            </w:pPr>
            <w:r w:rsidRPr="00CF0DF7">
              <w:rPr>
                <w:lang w:val="sk-SK"/>
              </w:rPr>
              <w:t xml:space="preserve">Investície do inštitucionálnych kapacít a do efektívnosti VS a verejných služieb </w:t>
            </w:r>
            <w:r w:rsidR="00E94EC9" w:rsidRPr="00CF0DF7">
              <w:rPr>
                <w:lang w:val="sk-SK"/>
              </w:rPr>
              <w:t>na národnej, regionálnej a miestnej úrovni v záujme reforiem lepšej právnej úpravy a dobrej správy</w:t>
            </w:r>
          </w:p>
        </w:tc>
      </w:tr>
      <w:tr w:rsidR="00E24719" w:rsidRPr="00EE2712" w14:paraId="5094C589" w14:textId="77777777" w:rsidTr="003452E1">
        <w:tc>
          <w:tcPr>
            <w:tcW w:w="3823" w:type="dxa"/>
            <w:shd w:val="clear" w:color="auto" w:fill="CCC0D9"/>
          </w:tcPr>
          <w:p w14:paraId="1752E4E0" w14:textId="77777777" w:rsidR="00E24719" w:rsidRPr="00CF0DF7" w:rsidRDefault="00E24719" w:rsidP="003452E1">
            <w:pPr>
              <w:rPr>
                <w:lang w:val="sk-SK"/>
              </w:rPr>
            </w:pPr>
            <w:r w:rsidRPr="00CF0DF7">
              <w:rPr>
                <w:lang w:val="sk-SK"/>
              </w:rPr>
              <w:t>Špecifický cieľ</w:t>
            </w:r>
          </w:p>
        </w:tc>
        <w:tc>
          <w:tcPr>
            <w:tcW w:w="5239" w:type="dxa"/>
            <w:shd w:val="clear" w:color="auto" w:fill="auto"/>
          </w:tcPr>
          <w:p w14:paraId="62231674" w14:textId="77777777" w:rsidR="00E24719" w:rsidRPr="00CF0DF7" w:rsidRDefault="00B42068" w:rsidP="00B42068">
            <w:pPr>
              <w:pStyle w:val="Odsekzoznamu"/>
              <w:numPr>
                <w:ilvl w:val="1"/>
                <w:numId w:val="32"/>
              </w:numPr>
              <w:rPr>
                <w:lang w:val="sk-SK"/>
              </w:rPr>
            </w:pPr>
            <w:r w:rsidRPr="00CF0DF7">
              <w:rPr>
                <w:lang w:val="sk-SK"/>
              </w:rPr>
              <w:t>Skvalitnené systémy a optimalizované procesy VS</w:t>
            </w:r>
          </w:p>
          <w:p w14:paraId="77213901" w14:textId="77777777" w:rsidR="00B42068" w:rsidRPr="00CF0DF7" w:rsidRDefault="004468F0" w:rsidP="00B42068">
            <w:pPr>
              <w:pStyle w:val="Odsekzoznamu"/>
              <w:numPr>
                <w:ilvl w:val="1"/>
                <w:numId w:val="32"/>
              </w:numPr>
              <w:rPr>
                <w:lang w:val="sk-SK"/>
              </w:rPr>
            </w:pPr>
            <w:r w:rsidRPr="00CF0DF7">
              <w:rPr>
                <w:lang w:val="sk-SK"/>
              </w:rPr>
              <w:t>Modernizovan</w:t>
            </w:r>
            <w:r w:rsidR="009C7EE4" w:rsidRPr="00CF0DF7">
              <w:rPr>
                <w:lang w:val="sk-SK"/>
              </w:rPr>
              <w:t>é</w:t>
            </w:r>
            <w:r w:rsidRPr="00CF0DF7">
              <w:rPr>
                <w:lang w:val="sk-SK"/>
              </w:rPr>
              <w:t xml:space="preserve"> </w:t>
            </w:r>
            <w:r w:rsidR="003F30A8" w:rsidRPr="00CF0DF7">
              <w:rPr>
                <w:lang w:val="sk-SK"/>
              </w:rPr>
              <w:t>ĽZ a zvýšené kompetencie zamestnancov</w:t>
            </w:r>
          </w:p>
        </w:tc>
      </w:tr>
      <w:tr w:rsidR="00E24719" w:rsidRPr="00CF0DF7" w14:paraId="1DC41BB6" w14:textId="77777777" w:rsidTr="003452E1">
        <w:tc>
          <w:tcPr>
            <w:tcW w:w="3823" w:type="dxa"/>
            <w:shd w:val="clear" w:color="auto" w:fill="CCC0D9"/>
          </w:tcPr>
          <w:p w14:paraId="766B0171" w14:textId="77777777" w:rsidR="00E24719" w:rsidRPr="00CF0DF7" w:rsidRDefault="00E24719" w:rsidP="003452E1">
            <w:pPr>
              <w:rPr>
                <w:lang w:val="sk-SK"/>
              </w:rPr>
            </w:pPr>
            <w:r w:rsidRPr="00CF0DF7">
              <w:rPr>
                <w:lang w:val="sk-SK"/>
              </w:rPr>
              <w:lastRenderedPageBreak/>
              <w:t>Miesto realizácie projektu (na úrovni kraja)</w:t>
            </w:r>
          </w:p>
        </w:tc>
        <w:tc>
          <w:tcPr>
            <w:tcW w:w="5239" w:type="dxa"/>
            <w:shd w:val="clear" w:color="auto" w:fill="auto"/>
          </w:tcPr>
          <w:p w14:paraId="022342BE" w14:textId="77777777" w:rsidR="00E24719" w:rsidRPr="00CF0DF7" w:rsidRDefault="00E10E55" w:rsidP="003452E1">
            <w:pPr>
              <w:rPr>
                <w:lang w:val="sk-SK"/>
              </w:rPr>
            </w:pPr>
            <w:r w:rsidRPr="00CF0DF7">
              <w:rPr>
                <w:lang w:val="sk-SK"/>
              </w:rPr>
              <w:t>Celé územie SR</w:t>
            </w:r>
          </w:p>
        </w:tc>
      </w:tr>
      <w:tr w:rsidR="00E24719" w:rsidRPr="00EE2712" w14:paraId="5E38253A" w14:textId="77777777" w:rsidTr="003452E1">
        <w:tc>
          <w:tcPr>
            <w:tcW w:w="3823" w:type="dxa"/>
            <w:shd w:val="clear" w:color="auto" w:fill="CCC0D9"/>
          </w:tcPr>
          <w:p w14:paraId="0767E0CD" w14:textId="77777777" w:rsidR="00E24719" w:rsidRPr="00CF0DF7" w:rsidRDefault="00E24719" w:rsidP="003452E1">
            <w:pPr>
              <w:rPr>
                <w:lang w:val="sk-SK"/>
              </w:rPr>
            </w:pPr>
            <w:r w:rsidRPr="00CF0DF7">
              <w:rPr>
                <w:lang w:val="sk-SK"/>
              </w:rPr>
              <w:t>Identifikácia hlavných cieľových skupín (ak relevantné)</w:t>
            </w:r>
          </w:p>
        </w:tc>
        <w:tc>
          <w:tcPr>
            <w:tcW w:w="5239" w:type="dxa"/>
            <w:shd w:val="clear" w:color="auto" w:fill="auto"/>
          </w:tcPr>
          <w:p w14:paraId="3727CE1F" w14:textId="77777777" w:rsidR="00DC61BE" w:rsidRPr="00CF0DF7" w:rsidRDefault="00DC61BE" w:rsidP="00DC61BE">
            <w:pPr>
              <w:pStyle w:val="Textkomentra"/>
              <w:rPr>
                <w:sz w:val="24"/>
                <w:szCs w:val="24"/>
                <w:lang w:val="sk-SK"/>
              </w:rPr>
            </w:pPr>
            <w:r w:rsidRPr="00CF0DF7">
              <w:rPr>
                <w:sz w:val="24"/>
                <w:szCs w:val="24"/>
                <w:lang w:val="sk-SK"/>
              </w:rPr>
              <w:t>Občania</w:t>
            </w:r>
          </w:p>
          <w:p w14:paraId="0D1B5734" w14:textId="77777777" w:rsidR="000B0B2B" w:rsidRDefault="00DC61BE" w:rsidP="00DC61BE">
            <w:pPr>
              <w:rPr>
                <w:lang w:val="sk-SK"/>
              </w:rPr>
            </w:pPr>
            <w:r w:rsidRPr="00CF0DF7">
              <w:rPr>
                <w:lang w:val="sk-SK"/>
              </w:rPr>
              <w:t>Inštitúcie a subjekty verejnej správy</w:t>
            </w:r>
          </w:p>
          <w:p w14:paraId="6CED147E" w14:textId="38A4A10A" w:rsidR="000B0B2B" w:rsidRPr="00CF0DF7" w:rsidRDefault="000B0B2B" w:rsidP="00DC61BE">
            <w:pPr>
              <w:rPr>
                <w:lang w:val="sk-SK"/>
              </w:rPr>
            </w:pPr>
          </w:p>
        </w:tc>
      </w:tr>
    </w:tbl>
    <w:p w14:paraId="2AF8FADD" w14:textId="77777777" w:rsidR="00E24719" w:rsidRPr="00CF0DF7" w:rsidRDefault="00E24719" w:rsidP="00E24719">
      <w:pPr>
        <w:rPr>
          <w:lang w:val="sk-SK"/>
        </w:rPr>
      </w:pPr>
    </w:p>
    <w:p w14:paraId="2CBCAD21" w14:textId="77777777" w:rsidR="00E24719" w:rsidRPr="00CF0DF7" w:rsidRDefault="00E24719" w:rsidP="00E24719">
      <w:pPr>
        <w:pStyle w:val="Odsekzoznamu"/>
        <w:numPr>
          <w:ilvl w:val="0"/>
          <w:numId w:val="31"/>
        </w:numPr>
        <w:ind w:left="284" w:hanging="284"/>
        <w:jc w:val="both"/>
        <w:rPr>
          <w:lang w:val="sk-SK"/>
        </w:rPr>
      </w:pPr>
      <w:r w:rsidRPr="00CF0DF7">
        <w:rPr>
          <w:lang w:val="sk-SK"/>
        </w:rPr>
        <w:t>Prijímateľ</w:t>
      </w:r>
      <w:r w:rsidRPr="00CF0DF7">
        <w:rPr>
          <w:rStyle w:val="Odkaznapoznmkupodiarou"/>
          <w:lang w:val="sk-SK"/>
        </w:rPr>
        <w:footnoteReference w:id="3"/>
      </w:r>
      <w:r w:rsidRPr="00CF0DF7">
        <w:rPr>
          <w:lang w:val="sk-SK"/>
        </w:rPr>
        <w:t xml:space="preserve"> národného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5239"/>
      </w:tblGrid>
      <w:tr w:rsidR="00E24719" w:rsidRPr="00EE2712" w14:paraId="7F1A38F0" w14:textId="77777777" w:rsidTr="003452E1">
        <w:tc>
          <w:tcPr>
            <w:tcW w:w="3823" w:type="dxa"/>
            <w:shd w:val="clear" w:color="auto" w:fill="CCC0D9"/>
          </w:tcPr>
          <w:p w14:paraId="5D4A9158" w14:textId="77777777" w:rsidR="00E24719" w:rsidRPr="00CF0DF7" w:rsidRDefault="00E24719" w:rsidP="003452E1">
            <w:pPr>
              <w:rPr>
                <w:lang w:val="sk-SK"/>
              </w:rPr>
            </w:pPr>
            <w:r w:rsidRPr="00CF0DF7">
              <w:rPr>
                <w:lang w:val="sk-SK"/>
              </w:rPr>
              <w:t>Dôvod určenia prijímateľa národného projektu</w:t>
            </w:r>
            <w:r w:rsidRPr="00CF0DF7">
              <w:rPr>
                <w:rStyle w:val="Odkaznapoznmkupodiarou"/>
                <w:lang w:val="sk-SK"/>
              </w:rPr>
              <w:footnoteReference w:id="4"/>
            </w:r>
            <w:r w:rsidRPr="00CF0DF7">
              <w:rPr>
                <w:lang w:val="sk-SK"/>
              </w:rPr>
              <w:t xml:space="preserve"> </w:t>
            </w:r>
          </w:p>
        </w:tc>
        <w:tc>
          <w:tcPr>
            <w:tcW w:w="5239" w:type="dxa"/>
            <w:shd w:val="clear" w:color="auto" w:fill="auto"/>
          </w:tcPr>
          <w:p w14:paraId="10B6CC51" w14:textId="77777777" w:rsidR="00ED0177" w:rsidRDefault="00ED0177" w:rsidP="00A24DF5">
            <w:pPr>
              <w:jc w:val="both"/>
              <w:rPr>
                <w:b/>
                <w:lang w:val="sk-SK"/>
              </w:rPr>
            </w:pPr>
            <w:r w:rsidRPr="00A24DF5">
              <w:rPr>
                <w:b/>
                <w:lang w:val="sk-SK"/>
              </w:rPr>
              <w:t>Prijímateľ - hlavný partner - Akadémia Policajného zboru v</w:t>
            </w:r>
            <w:r w:rsidR="00677977">
              <w:rPr>
                <w:b/>
                <w:lang w:val="sk-SK"/>
              </w:rPr>
              <w:t> </w:t>
            </w:r>
            <w:r w:rsidRPr="00A24DF5">
              <w:rPr>
                <w:b/>
                <w:lang w:val="sk-SK"/>
              </w:rPr>
              <w:t>Bratislave</w:t>
            </w:r>
          </w:p>
          <w:p w14:paraId="4FC8EFC1" w14:textId="77777777" w:rsidR="00677977" w:rsidRPr="00A24DF5" w:rsidRDefault="00677977" w:rsidP="00A24DF5">
            <w:pPr>
              <w:jc w:val="both"/>
              <w:rPr>
                <w:b/>
                <w:lang w:val="sk-SK"/>
              </w:rPr>
            </w:pPr>
            <w:r w:rsidRPr="00B7281F">
              <w:rPr>
                <w:noProof/>
                <w:lang w:val="sk-SK"/>
              </w:rPr>
              <w:t>Je jedinečnou vzdelávacou a výskumnou inštitúciou, ktorej hlavným poslaním je rozvíjanie vedeckého poznania v akreditovaných vedných a študijných odboroch - ochrana osôb a majetku a bezpečnostné verejnosprávne služby, kde pripravuje vysokoškolsky kvalifikovaných a profesionálne zdatných odborníkov pre útvary Policajného zboru</w:t>
            </w:r>
            <w:r w:rsidR="0087313E" w:rsidRPr="00B7281F">
              <w:rPr>
                <w:noProof/>
                <w:lang w:val="sk-SK"/>
              </w:rPr>
              <w:t xml:space="preserve"> ako súčasti Ministerstva vnútra Slovenskej republiky</w:t>
            </w:r>
            <w:r w:rsidRPr="00B7281F">
              <w:rPr>
                <w:noProof/>
                <w:lang w:val="sk-SK"/>
              </w:rPr>
              <w:t>.</w:t>
            </w:r>
            <w:r w:rsidR="0087313E" w:rsidRPr="00B7281F">
              <w:rPr>
                <w:noProof/>
                <w:lang w:val="sk-SK"/>
              </w:rPr>
              <w:t xml:space="preserve"> Ďalej zabezpečuje ďalšie vzdelávanie a uskutočňuje vedeckú výchovu, rigorózne, habilitačné a inauguračné konanie v uvedených odboroch.</w:t>
            </w:r>
          </w:p>
          <w:p w14:paraId="6AA29F05" w14:textId="77777777" w:rsidR="00ED0177" w:rsidRPr="00B7281F" w:rsidRDefault="00677977" w:rsidP="00A24DF5">
            <w:pPr>
              <w:jc w:val="both"/>
              <w:rPr>
                <w:noProof/>
                <w:lang w:val="sk-SK"/>
              </w:rPr>
            </w:pPr>
            <w:r w:rsidRPr="00B7281F">
              <w:rPr>
                <w:b/>
                <w:noProof/>
                <w:lang w:val="sk-SK"/>
              </w:rPr>
              <w:t>Akadémia Policaného zboru v Bratislave</w:t>
            </w:r>
            <w:r w:rsidR="000E0E92" w:rsidRPr="00B7281F">
              <w:rPr>
                <w:b/>
                <w:noProof/>
                <w:lang w:val="sk-SK"/>
              </w:rPr>
              <w:t xml:space="preserve"> (APZ)</w:t>
            </w:r>
            <w:r w:rsidRPr="00B7281F">
              <w:rPr>
                <w:noProof/>
                <w:lang w:val="sk-SK"/>
              </w:rPr>
              <w:t xml:space="preserve"> je </w:t>
            </w:r>
            <w:r w:rsidR="0087313E" w:rsidRPr="00B7281F">
              <w:rPr>
                <w:noProof/>
                <w:lang w:val="sk-SK"/>
              </w:rPr>
              <w:t>z</w:t>
            </w:r>
            <w:r w:rsidR="00ED0177" w:rsidRPr="00B7281F">
              <w:rPr>
                <w:noProof/>
                <w:lang w:val="sk-SK"/>
              </w:rPr>
              <w:t xml:space="preserve">riadená zákonným opatrením Predsedníctva Slovenskej národnej rady č. 370/1992, </w:t>
            </w:r>
            <w:r w:rsidR="0087313E" w:rsidRPr="00B7281F">
              <w:rPr>
                <w:noProof/>
                <w:lang w:val="sk-SK"/>
              </w:rPr>
              <w:t xml:space="preserve">jej </w:t>
            </w:r>
            <w:r w:rsidR="00ED0177" w:rsidRPr="00B7281F">
              <w:rPr>
                <w:noProof/>
                <w:lang w:val="sk-SK"/>
              </w:rPr>
              <w:t>právne postavenie</w:t>
            </w:r>
            <w:r w:rsidR="0087313E" w:rsidRPr="00B7281F">
              <w:rPr>
                <w:noProof/>
                <w:lang w:val="sk-SK"/>
              </w:rPr>
              <w:t xml:space="preserve"> je vymedzené</w:t>
            </w:r>
            <w:r w:rsidR="00ED0177" w:rsidRPr="00B7281F">
              <w:rPr>
                <w:noProof/>
                <w:lang w:val="sk-SK"/>
              </w:rPr>
              <w:t xml:space="preserve"> </w:t>
            </w:r>
            <w:r w:rsidR="00ED0177" w:rsidRPr="00B7281F">
              <w:rPr>
                <w:b/>
                <w:noProof/>
                <w:lang w:val="sk-SK"/>
              </w:rPr>
              <w:t>ako</w:t>
            </w:r>
            <w:r w:rsidR="00ED0177" w:rsidRPr="00B7281F">
              <w:rPr>
                <w:noProof/>
                <w:lang w:val="sk-SK"/>
              </w:rPr>
              <w:t xml:space="preserve"> </w:t>
            </w:r>
            <w:r w:rsidR="00ED0177" w:rsidRPr="00B7281F">
              <w:rPr>
                <w:b/>
                <w:noProof/>
                <w:lang w:val="sk-SK"/>
              </w:rPr>
              <w:t>štátn</w:t>
            </w:r>
            <w:r w:rsidR="0087313E" w:rsidRPr="00B7281F">
              <w:rPr>
                <w:b/>
                <w:noProof/>
                <w:lang w:val="sk-SK"/>
              </w:rPr>
              <w:t>a</w:t>
            </w:r>
            <w:r w:rsidR="00ED0177" w:rsidRPr="00B7281F">
              <w:rPr>
                <w:b/>
                <w:noProof/>
                <w:lang w:val="sk-SK"/>
              </w:rPr>
              <w:t xml:space="preserve"> vysok</w:t>
            </w:r>
            <w:r w:rsidR="0087313E" w:rsidRPr="00B7281F">
              <w:rPr>
                <w:b/>
                <w:noProof/>
                <w:lang w:val="sk-SK"/>
              </w:rPr>
              <w:t>á</w:t>
            </w:r>
            <w:r w:rsidR="00ED0177" w:rsidRPr="00B7281F">
              <w:rPr>
                <w:b/>
                <w:noProof/>
                <w:lang w:val="sk-SK"/>
              </w:rPr>
              <w:t xml:space="preserve"> škol</w:t>
            </w:r>
            <w:r w:rsidR="004B4EAC" w:rsidRPr="00B7281F">
              <w:rPr>
                <w:b/>
                <w:noProof/>
                <w:lang w:val="sk-SK"/>
              </w:rPr>
              <w:t>a</w:t>
            </w:r>
            <w:r w:rsidR="00ED0177" w:rsidRPr="00B7281F">
              <w:rPr>
                <w:noProof/>
                <w:lang w:val="sk-SK"/>
              </w:rPr>
              <w:t xml:space="preserve"> univerzitného typu </w:t>
            </w:r>
            <w:r w:rsidR="0087313E" w:rsidRPr="00B7281F">
              <w:rPr>
                <w:noProof/>
                <w:lang w:val="sk-SK"/>
              </w:rPr>
              <w:t>v zmysle</w:t>
            </w:r>
            <w:r w:rsidR="00ED0177" w:rsidRPr="00B7281F">
              <w:rPr>
                <w:noProof/>
                <w:lang w:val="sk-SK"/>
              </w:rPr>
              <w:t xml:space="preserve"> zákona č.</w:t>
            </w:r>
            <w:r w:rsidR="00543A9C" w:rsidRPr="00B7281F">
              <w:rPr>
                <w:noProof/>
                <w:lang w:val="sk-SK"/>
              </w:rPr>
              <w:t> </w:t>
            </w:r>
            <w:r w:rsidR="00ED0177" w:rsidRPr="00B7281F">
              <w:rPr>
                <w:noProof/>
                <w:lang w:val="sk-SK"/>
              </w:rPr>
              <w:t>131/2002 Z. z. o vysokých školách a o zmene a</w:t>
            </w:r>
            <w:r w:rsidR="00543A9C" w:rsidRPr="00B7281F">
              <w:rPr>
                <w:noProof/>
                <w:lang w:val="sk-SK"/>
              </w:rPr>
              <w:t> </w:t>
            </w:r>
            <w:r w:rsidR="00ED0177" w:rsidRPr="00B7281F">
              <w:rPr>
                <w:noProof/>
                <w:lang w:val="sk-SK"/>
              </w:rPr>
              <w:t xml:space="preserve">doplnení niektorých zákonov, v znení neskorších predpisov. </w:t>
            </w:r>
          </w:p>
          <w:p w14:paraId="7BBB6FD5" w14:textId="77777777" w:rsidR="00563F2D" w:rsidRPr="00B7281F" w:rsidRDefault="00ED0177" w:rsidP="00A24DF5">
            <w:pPr>
              <w:jc w:val="both"/>
              <w:rPr>
                <w:noProof/>
                <w:lang w:val="sk-SK"/>
              </w:rPr>
            </w:pPr>
            <w:r w:rsidRPr="00B7281F">
              <w:rPr>
                <w:noProof/>
                <w:lang w:val="sk-SK"/>
              </w:rPr>
              <w:t xml:space="preserve">Vo vzťahu k výhradnej kompetencii štátu v oblasti </w:t>
            </w:r>
            <w:r w:rsidRPr="00CF7DE4">
              <w:rPr>
                <w:b/>
                <w:lang w:val="sk-SK"/>
              </w:rPr>
              <w:t>ochrany ústavného zriadenia, verejného poriadku, bezpečnosti osôb a</w:t>
            </w:r>
            <w:r w:rsidR="00B61C53">
              <w:rPr>
                <w:b/>
                <w:lang w:val="sk-SK"/>
              </w:rPr>
              <w:t> </w:t>
            </w:r>
            <w:r w:rsidRPr="00CF7DE4">
              <w:rPr>
                <w:b/>
                <w:lang w:val="sk-SK"/>
              </w:rPr>
              <w:t>majetku</w:t>
            </w:r>
            <w:r w:rsidR="00B61C53">
              <w:rPr>
                <w:b/>
                <w:lang w:val="sk-SK"/>
              </w:rPr>
              <w:t xml:space="preserve">, </w:t>
            </w:r>
            <w:r w:rsidR="00B61C53" w:rsidRPr="00B7281F">
              <w:rPr>
                <w:noProof/>
                <w:lang w:val="sk-SK"/>
              </w:rPr>
              <w:t>ktorej nositeľom je</w:t>
            </w:r>
            <w:r w:rsidR="00AE76D7" w:rsidRPr="00B7281F">
              <w:rPr>
                <w:noProof/>
                <w:lang w:val="sk-SK"/>
              </w:rPr>
              <w:t xml:space="preserve"> </w:t>
            </w:r>
            <w:r w:rsidR="00B61C53" w:rsidRPr="00B7281F">
              <w:rPr>
                <w:noProof/>
                <w:lang w:val="sk-SK"/>
              </w:rPr>
              <w:t>v súlade s § 11 zákona č. 575/2001 Z.z. o organizácii činnosti vlády a organizácii ústrednej štátnej správy Ministerstvo vnútra Slovenskej republiky</w:t>
            </w:r>
            <w:r w:rsidR="0087313E" w:rsidRPr="00B7281F">
              <w:rPr>
                <w:noProof/>
                <w:lang w:val="sk-SK"/>
              </w:rPr>
              <w:t>, vykonáva</w:t>
            </w:r>
            <w:r w:rsidR="00B61C53" w:rsidRPr="00B7281F">
              <w:rPr>
                <w:noProof/>
                <w:lang w:val="sk-SK"/>
              </w:rPr>
              <w:t xml:space="preserve"> </w:t>
            </w:r>
            <w:r w:rsidR="0087313E" w:rsidRPr="00B7281F">
              <w:rPr>
                <w:noProof/>
                <w:lang w:val="sk-SK"/>
              </w:rPr>
              <w:t xml:space="preserve">vyhradené vzdelávacie a vedecko-výskumné činnosti  </w:t>
            </w:r>
            <w:r w:rsidR="00B61C53" w:rsidRPr="00B7281F">
              <w:rPr>
                <w:noProof/>
                <w:lang w:val="sk-SK"/>
              </w:rPr>
              <w:t>Akadémia Policajného zboru v Bratislave</w:t>
            </w:r>
            <w:r w:rsidR="00EB529E" w:rsidRPr="00B7281F">
              <w:rPr>
                <w:noProof/>
                <w:lang w:val="sk-SK"/>
              </w:rPr>
              <w:t>, ktorá</w:t>
            </w:r>
            <w:r w:rsidR="00EA52A8" w:rsidRPr="00B7281F">
              <w:rPr>
                <w:noProof/>
                <w:lang w:val="sk-SK"/>
              </w:rPr>
              <w:t xml:space="preserve"> </w:t>
            </w:r>
            <w:r w:rsidR="00C953DE" w:rsidRPr="00B7281F">
              <w:rPr>
                <w:noProof/>
                <w:lang w:val="sk-SK"/>
              </w:rPr>
              <w:t xml:space="preserve">je </w:t>
            </w:r>
            <w:r w:rsidR="00EB529E" w:rsidRPr="00B7281F">
              <w:rPr>
                <w:noProof/>
                <w:lang w:val="sk-SK"/>
              </w:rPr>
              <w:t xml:space="preserve">zriadená </w:t>
            </w:r>
            <w:r w:rsidR="00C953DE" w:rsidRPr="00B7281F">
              <w:rPr>
                <w:noProof/>
                <w:lang w:val="sk-SK"/>
              </w:rPr>
              <w:t>v zmysle § 44</w:t>
            </w:r>
            <w:r w:rsidR="00EA52A8" w:rsidRPr="00B7281F">
              <w:rPr>
                <w:noProof/>
                <w:lang w:val="sk-SK"/>
              </w:rPr>
              <w:t xml:space="preserve"> </w:t>
            </w:r>
            <w:r w:rsidR="00C953DE" w:rsidRPr="00B7281F">
              <w:rPr>
                <w:noProof/>
                <w:lang w:val="sk-SK"/>
              </w:rPr>
              <w:t xml:space="preserve">zákona č. </w:t>
            </w:r>
            <w:r w:rsidR="00EB529E" w:rsidRPr="00B7281F">
              <w:rPr>
                <w:noProof/>
                <w:lang w:val="sk-SK"/>
              </w:rPr>
              <w:t>131/2002 Z.z. o vysokých školách a o zmene a doplnení niektorých zákonov</w:t>
            </w:r>
            <w:r w:rsidR="0087313E" w:rsidRPr="00B7281F">
              <w:rPr>
                <w:noProof/>
                <w:lang w:val="sk-SK"/>
              </w:rPr>
              <w:t xml:space="preserve"> ako policajná vysoká škola, ktorá je </w:t>
            </w:r>
            <w:r w:rsidR="00EB529E" w:rsidRPr="00B7281F">
              <w:rPr>
                <w:noProof/>
                <w:lang w:val="sk-SK"/>
              </w:rPr>
              <w:t xml:space="preserve">štátna </w:t>
            </w:r>
            <w:r w:rsidR="00EB529E" w:rsidRPr="00B7281F">
              <w:rPr>
                <w:noProof/>
                <w:lang w:val="sk-SK"/>
              </w:rPr>
              <w:lastRenderedPageBreak/>
              <w:t>rozpočtová organizácia v pôsobnosti Ministerstva vnútra Slovenskej republiky</w:t>
            </w:r>
            <w:r w:rsidR="00677977" w:rsidRPr="00B7281F">
              <w:rPr>
                <w:noProof/>
                <w:lang w:val="sk-SK"/>
              </w:rPr>
              <w:t>.</w:t>
            </w:r>
          </w:p>
          <w:p w14:paraId="60BE4998" w14:textId="77777777" w:rsidR="00A27097" w:rsidRPr="00CF0DF7" w:rsidRDefault="00563F2D" w:rsidP="00A24DF5">
            <w:pPr>
              <w:jc w:val="both"/>
              <w:rPr>
                <w:lang w:val="sk-SK"/>
              </w:rPr>
            </w:pPr>
            <w:r w:rsidRPr="00B7281F">
              <w:rPr>
                <w:noProof/>
                <w:lang w:val="sk-SK"/>
              </w:rPr>
              <w:t>V rámci navrhovaného národného projektu rieši žiadateľ aplikovaný výskum</w:t>
            </w:r>
            <w:r w:rsidR="001F61A8" w:rsidRPr="00B7281F">
              <w:rPr>
                <w:noProof/>
                <w:lang w:val="sk-SK"/>
              </w:rPr>
              <w:t xml:space="preserve"> (koncepcie a metodiky)</w:t>
            </w:r>
            <w:r w:rsidRPr="00B7281F">
              <w:rPr>
                <w:noProof/>
                <w:lang w:val="sk-SK"/>
              </w:rPr>
              <w:t xml:space="preserve"> vo vymedzených oblastiach </w:t>
            </w:r>
            <w:r w:rsidR="000F6A77" w:rsidRPr="00B7281F">
              <w:rPr>
                <w:noProof/>
                <w:lang w:val="sk-SK"/>
              </w:rPr>
              <w:t xml:space="preserve">národného </w:t>
            </w:r>
            <w:r w:rsidRPr="00B7281F">
              <w:rPr>
                <w:noProof/>
                <w:lang w:val="sk-SK"/>
              </w:rPr>
              <w:t>projektu</w:t>
            </w:r>
            <w:r w:rsidR="001F61A8" w:rsidRPr="00B7281F">
              <w:rPr>
                <w:noProof/>
                <w:lang w:val="sk-SK"/>
              </w:rPr>
              <w:t xml:space="preserve"> </w:t>
            </w:r>
            <w:r w:rsidRPr="00B7281F">
              <w:rPr>
                <w:noProof/>
                <w:lang w:val="sk-SK"/>
              </w:rPr>
              <w:t xml:space="preserve"> a následne</w:t>
            </w:r>
            <w:r w:rsidR="000F6A77" w:rsidRPr="00B7281F">
              <w:rPr>
                <w:noProof/>
                <w:lang w:val="sk-SK"/>
              </w:rPr>
              <w:t xml:space="preserve"> zrealizuje</w:t>
            </w:r>
            <w:r w:rsidRPr="00B7281F">
              <w:rPr>
                <w:noProof/>
                <w:lang w:val="sk-SK"/>
              </w:rPr>
              <w:t xml:space="preserve"> vzdelávanie odborných zložiek  </w:t>
            </w:r>
            <w:r w:rsidR="001F61A8" w:rsidRPr="00B7281F">
              <w:rPr>
                <w:noProof/>
                <w:lang w:val="sk-SK"/>
              </w:rPr>
              <w:t xml:space="preserve">Ministerstva vnútra Slovenskej republiky (predovšetkým </w:t>
            </w:r>
            <w:r w:rsidR="0058220E" w:rsidRPr="00B7281F">
              <w:rPr>
                <w:noProof/>
                <w:lang w:val="sk-SK"/>
              </w:rPr>
              <w:t>p</w:t>
            </w:r>
            <w:r w:rsidR="000F6A77" w:rsidRPr="00B7281F">
              <w:rPr>
                <w:noProof/>
                <w:lang w:val="sk-SK"/>
              </w:rPr>
              <w:t>ríslušníkov Policajného zboru).</w:t>
            </w:r>
          </w:p>
        </w:tc>
      </w:tr>
      <w:tr w:rsidR="00E24719" w:rsidRPr="00EE2712" w14:paraId="2BDD73A7" w14:textId="77777777" w:rsidTr="003452E1">
        <w:tc>
          <w:tcPr>
            <w:tcW w:w="3823" w:type="dxa"/>
            <w:shd w:val="clear" w:color="auto" w:fill="CCC0D9"/>
          </w:tcPr>
          <w:p w14:paraId="2C073E88" w14:textId="77777777" w:rsidR="00E24719" w:rsidRPr="00CF0DF7" w:rsidRDefault="00E24719" w:rsidP="003452E1">
            <w:pPr>
              <w:rPr>
                <w:lang w:val="sk-SK"/>
              </w:rPr>
            </w:pPr>
            <w:r w:rsidRPr="00CF0DF7">
              <w:rPr>
                <w:lang w:val="sk-SK"/>
              </w:rPr>
              <w:lastRenderedPageBreak/>
              <w:t xml:space="preserve">Má prijímateľ osobitné, jedinečné kompetencie na implementáciu aktivít národného projektu priamo </w:t>
            </w:r>
            <w:r w:rsidRPr="00CF0DF7">
              <w:rPr>
                <w:lang w:val="sk-SK"/>
              </w:rPr>
              <w:br/>
              <w:t xml:space="preserve">zo zákona, osobitných právnych predpisov, resp. je uvedený priamo </w:t>
            </w:r>
            <w:r w:rsidRPr="00CF0DF7">
              <w:rPr>
                <w:lang w:val="sk-SK"/>
              </w:rPr>
              <w:br/>
              <w:t xml:space="preserve">v príslušnom operačnom programe? </w:t>
            </w:r>
          </w:p>
        </w:tc>
        <w:tc>
          <w:tcPr>
            <w:tcW w:w="5239" w:type="dxa"/>
            <w:shd w:val="clear" w:color="auto" w:fill="auto"/>
          </w:tcPr>
          <w:p w14:paraId="2CF6BE40" w14:textId="77777777" w:rsidR="0055382E" w:rsidRPr="00A24DF5" w:rsidRDefault="00EC1E8B" w:rsidP="00A24DF5">
            <w:pPr>
              <w:jc w:val="both"/>
              <w:rPr>
                <w:lang w:val="sk-SK"/>
              </w:rPr>
            </w:pPr>
            <w:r w:rsidRPr="00A24DF5">
              <w:rPr>
                <w:lang w:val="sk-SK"/>
              </w:rPr>
              <w:t>Áno</w:t>
            </w:r>
          </w:p>
          <w:p w14:paraId="10ED64BC" w14:textId="77777777" w:rsidR="00EC1E8B" w:rsidRPr="00A24DF5" w:rsidRDefault="00EC1E8B" w:rsidP="00A24DF5">
            <w:pPr>
              <w:jc w:val="both"/>
              <w:rPr>
                <w:lang w:val="sk-SK"/>
              </w:rPr>
            </w:pPr>
            <w:r w:rsidRPr="00A24DF5">
              <w:rPr>
                <w:lang w:val="sk-SK"/>
              </w:rPr>
              <w:t>Vymedzenie je v súlade s legislatívnym rámcom uvedeným v dôvode určenia prijímateľa národného projektu.</w:t>
            </w:r>
          </w:p>
          <w:p w14:paraId="7E3E3EB5" w14:textId="77777777" w:rsidR="004573B1" w:rsidRPr="00A24DF5" w:rsidRDefault="004573B1" w:rsidP="00A24DF5">
            <w:pPr>
              <w:jc w:val="both"/>
              <w:rPr>
                <w:lang w:val="sk-SK"/>
              </w:rPr>
            </w:pPr>
            <w:r w:rsidRPr="00A24DF5">
              <w:rPr>
                <w:lang w:val="sk-SK"/>
              </w:rPr>
              <w:t xml:space="preserve">Dotknuté </w:t>
            </w:r>
            <w:r w:rsidR="00E625A1">
              <w:rPr>
                <w:lang w:val="sk-SK"/>
              </w:rPr>
              <w:t xml:space="preserve">ďalšie </w:t>
            </w:r>
            <w:r w:rsidRPr="00A24DF5">
              <w:rPr>
                <w:lang w:val="sk-SK"/>
              </w:rPr>
              <w:t>akty:</w:t>
            </w:r>
          </w:p>
          <w:p w14:paraId="34F8B1B9" w14:textId="77777777" w:rsidR="004573B1" w:rsidRDefault="004573B1" w:rsidP="00A24DF5">
            <w:pPr>
              <w:pStyle w:val="Odsekzoznamu"/>
              <w:numPr>
                <w:ilvl w:val="0"/>
                <w:numId w:val="39"/>
              </w:numPr>
              <w:ind w:left="291" w:hanging="283"/>
              <w:jc w:val="both"/>
              <w:rPr>
                <w:lang w:val="sk-SK"/>
              </w:rPr>
            </w:pPr>
            <w:r w:rsidRPr="00A24DF5">
              <w:rPr>
                <w:lang w:val="sk-SK"/>
              </w:rPr>
              <w:t>Národný akčný plán boja proti terorizmu na roky 2015 – 2018 schválený uznesením vlády SR č. 213/2015;</w:t>
            </w:r>
          </w:p>
          <w:p w14:paraId="43C6C55F" w14:textId="77777777" w:rsidR="004573B1" w:rsidRDefault="004573B1" w:rsidP="00A24DF5">
            <w:pPr>
              <w:pStyle w:val="Odsekzoznamu"/>
              <w:numPr>
                <w:ilvl w:val="0"/>
                <w:numId w:val="39"/>
              </w:numPr>
              <w:ind w:left="291" w:hanging="283"/>
              <w:jc w:val="both"/>
              <w:rPr>
                <w:lang w:val="sk-SK"/>
              </w:rPr>
            </w:pPr>
            <w:r w:rsidRPr="004573B1">
              <w:rPr>
                <w:lang w:val="sk-SK"/>
              </w:rPr>
              <w:t>Koncepcia boja proti extrémizmu na roky 2015 – 2019 schválená uznesením vlády SR č. 129/2015</w:t>
            </w:r>
            <w:r>
              <w:rPr>
                <w:lang w:val="sk-SK"/>
              </w:rPr>
              <w:t>;</w:t>
            </w:r>
          </w:p>
          <w:p w14:paraId="3B8EAC12" w14:textId="77777777" w:rsidR="00E625A1" w:rsidRDefault="004573B1" w:rsidP="00A24DF5">
            <w:pPr>
              <w:pStyle w:val="Odsekzoznamu"/>
              <w:numPr>
                <w:ilvl w:val="0"/>
                <w:numId w:val="39"/>
              </w:numPr>
              <w:ind w:left="291" w:hanging="283"/>
              <w:jc w:val="both"/>
              <w:rPr>
                <w:lang w:val="sk-SK"/>
              </w:rPr>
            </w:pPr>
            <w:r w:rsidRPr="004573B1">
              <w:rPr>
                <w:lang w:val="sk-SK"/>
              </w:rPr>
              <w:t>Akčný plán predchádzania a eliminácie rasizmu, xenofóbie, antisemitizmu a</w:t>
            </w:r>
            <w:r w:rsidR="00E625A1">
              <w:rPr>
                <w:lang w:val="sk-SK"/>
              </w:rPr>
              <w:t> </w:t>
            </w:r>
            <w:r w:rsidRPr="004573B1">
              <w:rPr>
                <w:lang w:val="sk-SK"/>
              </w:rPr>
              <w:t>ostatných foriem intolerancie na roky 2016 - 2018 schválený uznesením č.</w:t>
            </w:r>
            <w:r w:rsidR="00E625A1">
              <w:rPr>
                <w:lang w:val="sk-SK"/>
              </w:rPr>
              <w:t> </w:t>
            </w:r>
            <w:r w:rsidRPr="004573B1">
              <w:rPr>
                <w:lang w:val="sk-SK"/>
              </w:rPr>
              <w:t>12/2016 vládou SR</w:t>
            </w:r>
            <w:r>
              <w:rPr>
                <w:lang w:val="sk-SK"/>
              </w:rPr>
              <w:t>;</w:t>
            </w:r>
          </w:p>
          <w:p w14:paraId="6B6C1138" w14:textId="77777777" w:rsidR="00E24719" w:rsidRPr="00CF0DF7" w:rsidRDefault="00E625A1" w:rsidP="00A24DF5">
            <w:pPr>
              <w:pStyle w:val="Odsekzoznamu"/>
              <w:numPr>
                <w:ilvl w:val="0"/>
                <w:numId w:val="39"/>
              </w:numPr>
              <w:ind w:left="291" w:hanging="283"/>
              <w:jc w:val="both"/>
              <w:rPr>
                <w:lang w:val="sk-SK"/>
              </w:rPr>
            </w:pPr>
            <w:r w:rsidRPr="00A24DF5">
              <w:rPr>
                <w:lang w:val="sk-SK"/>
              </w:rPr>
              <w:t>Zákon č. 300/2005 Z. z. „Trestný zákon“ najmä v nadväznosti na aktualizáciu vyplývajúcu zo zákona č. 316/2016 Z. z. o uznávaní a výkone majetkového rozhodnutia vydaného v trestnom konaní v Európskej únii a o zmene a doplnení niektorých zákonov.</w:t>
            </w:r>
          </w:p>
        </w:tc>
      </w:tr>
      <w:tr w:rsidR="00E24719" w:rsidRPr="00EE2712" w14:paraId="2DA9726F" w14:textId="77777777" w:rsidTr="003452E1">
        <w:tc>
          <w:tcPr>
            <w:tcW w:w="3823" w:type="dxa"/>
            <w:shd w:val="clear" w:color="auto" w:fill="CCC0D9"/>
          </w:tcPr>
          <w:p w14:paraId="69AA8D21" w14:textId="77777777" w:rsidR="00E24719" w:rsidRPr="00CF0DF7" w:rsidRDefault="00E24719" w:rsidP="003452E1">
            <w:pPr>
              <w:rPr>
                <w:lang w:val="sk-SK"/>
              </w:rPr>
            </w:pPr>
            <w:r w:rsidRPr="00CF0DF7">
              <w:rPr>
                <w:lang w:val="sk-SK"/>
              </w:rPr>
              <w:t>Obchodné meno/názov (aj názov sekcie ak relevantné)</w:t>
            </w:r>
          </w:p>
        </w:tc>
        <w:tc>
          <w:tcPr>
            <w:tcW w:w="5239" w:type="dxa"/>
            <w:shd w:val="clear" w:color="auto" w:fill="auto"/>
          </w:tcPr>
          <w:p w14:paraId="4EF5256C" w14:textId="77777777" w:rsidR="00E24719" w:rsidRPr="00CF0DF7" w:rsidRDefault="00ED0177" w:rsidP="003452E1">
            <w:pPr>
              <w:rPr>
                <w:lang w:val="sk-SK"/>
              </w:rPr>
            </w:pPr>
            <w:r w:rsidRPr="00ED0177">
              <w:rPr>
                <w:lang w:val="sk-SK"/>
              </w:rPr>
              <w:t>Akadémia Policajného zboru v Bratislave</w:t>
            </w:r>
          </w:p>
        </w:tc>
      </w:tr>
      <w:tr w:rsidR="00E24719" w:rsidRPr="00CF0DF7" w14:paraId="531C814A" w14:textId="77777777" w:rsidTr="003452E1">
        <w:tc>
          <w:tcPr>
            <w:tcW w:w="3823" w:type="dxa"/>
            <w:shd w:val="clear" w:color="auto" w:fill="CCC0D9"/>
          </w:tcPr>
          <w:p w14:paraId="5897C9C4" w14:textId="77777777" w:rsidR="00E24719" w:rsidRPr="00CF0DF7" w:rsidRDefault="00E24719" w:rsidP="003452E1">
            <w:pPr>
              <w:rPr>
                <w:lang w:val="sk-SK"/>
              </w:rPr>
            </w:pPr>
            <w:r w:rsidRPr="00CF0DF7">
              <w:rPr>
                <w:lang w:val="sk-SK"/>
              </w:rPr>
              <w:t>Sídlo</w:t>
            </w:r>
          </w:p>
        </w:tc>
        <w:tc>
          <w:tcPr>
            <w:tcW w:w="5239" w:type="dxa"/>
            <w:shd w:val="clear" w:color="auto" w:fill="auto"/>
          </w:tcPr>
          <w:p w14:paraId="52243BF2" w14:textId="77777777" w:rsidR="00E24719" w:rsidRPr="00CF0DF7" w:rsidRDefault="005A6AFE" w:rsidP="00973E6E">
            <w:pPr>
              <w:rPr>
                <w:lang w:val="sk-SK"/>
              </w:rPr>
            </w:pPr>
            <w:r w:rsidRPr="00A24DF5">
              <w:rPr>
                <w:lang w:val="sk-SK"/>
              </w:rPr>
              <w:t>Sklabinská 1, 835 17 Bratislava, Slovenská republika</w:t>
            </w:r>
          </w:p>
        </w:tc>
      </w:tr>
      <w:tr w:rsidR="00E24719" w:rsidRPr="00CF0DF7" w14:paraId="5A29D458" w14:textId="77777777" w:rsidTr="003452E1">
        <w:tc>
          <w:tcPr>
            <w:tcW w:w="3823" w:type="dxa"/>
            <w:shd w:val="clear" w:color="auto" w:fill="CCC0D9"/>
          </w:tcPr>
          <w:p w14:paraId="0798CD93" w14:textId="77777777" w:rsidR="00E24719" w:rsidRPr="00CF0DF7" w:rsidRDefault="00E24719" w:rsidP="003452E1">
            <w:pPr>
              <w:rPr>
                <w:lang w:val="sk-SK"/>
              </w:rPr>
            </w:pPr>
            <w:r w:rsidRPr="00CF0DF7">
              <w:rPr>
                <w:lang w:val="sk-SK"/>
              </w:rPr>
              <w:t>IČO</w:t>
            </w:r>
          </w:p>
        </w:tc>
        <w:tc>
          <w:tcPr>
            <w:tcW w:w="5239" w:type="dxa"/>
            <w:shd w:val="clear" w:color="auto" w:fill="auto"/>
          </w:tcPr>
          <w:p w14:paraId="0C134424" w14:textId="77777777" w:rsidR="00E24719" w:rsidRPr="00CF0DF7" w:rsidRDefault="005A6AFE" w:rsidP="003452E1">
            <w:pPr>
              <w:rPr>
                <w:lang w:val="sk-SK"/>
              </w:rPr>
            </w:pPr>
            <w:r w:rsidRPr="00A24DF5">
              <w:rPr>
                <w:lang w:val="sk-SK"/>
              </w:rPr>
              <w:t>00735 779</w:t>
            </w:r>
          </w:p>
        </w:tc>
      </w:tr>
    </w:tbl>
    <w:p w14:paraId="11C427D0" w14:textId="77777777" w:rsidR="00E24719" w:rsidRPr="00CF0DF7" w:rsidRDefault="00E24719" w:rsidP="00E24719">
      <w:pPr>
        <w:rPr>
          <w:lang w:val="sk-SK"/>
        </w:rPr>
      </w:pPr>
    </w:p>
    <w:p w14:paraId="2D3802FF" w14:textId="77777777" w:rsidR="00E24719" w:rsidRPr="00CF0DF7" w:rsidRDefault="00E24719" w:rsidP="00E24719">
      <w:pPr>
        <w:pStyle w:val="Odsekzoznamu"/>
        <w:numPr>
          <w:ilvl w:val="0"/>
          <w:numId w:val="31"/>
        </w:numPr>
        <w:ind w:left="284" w:hanging="284"/>
        <w:jc w:val="both"/>
        <w:rPr>
          <w:lang w:val="sk-SK"/>
        </w:rPr>
      </w:pPr>
      <w:r w:rsidRPr="00CF0DF7">
        <w:rPr>
          <w:lang w:val="sk-SK"/>
        </w:rPr>
        <w:t xml:space="preserve"> Partner, ktorý sa bude zúčastňovať realizácie národného projektu (ak relevantné)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5239"/>
      </w:tblGrid>
      <w:tr w:rsidR="00E24719" w:rsidRPr="00EE2712" w14:paraId="5E4F722D" w14:textId="77777777" w:rsidTr="003452E1">
        <w:tc>
          <w:tcPr>
            <w:tcW w:w="3823" w:type="dxa"/>
            <w:shd w:val="clear" w:color="auto" w:fill="CCC0D9"/>
          </w:tcPr>
          <w:p w14:paraId="58D7BF76" w14:textId="77777777" w:rsidR="00E24719" w:rsidRPr="00CF0DF7" w:rsidRDefault="00E24719" w:rsidP="003452E1">
            <w:pPr>
              <w:rPr>
                <w:lang w:val="sk-SK"/>
              </w:rPr>
            </w:pPr>
            <w:r w:rsidRPr="00CF0DF7">
              <w:rPr>
                <w:lang w:val="sk-SK"/>
              </w:rPr>
              <w:t>Zdôvodnenie potreby partnera národného projektu (ak relevantné)</w:t>
            </w:r>
            <w:r w:rsidRPr="00CF0DF7">
              <w:rPr>
                <w:rStyle w:val="Odkaznapoznmkupodiarou"/>
                <w:lang w:val="sk-SK"/>
              </w:rPr>
              <w:footnoteReference w:id="5"/>
            </w:r>
          </w:p>
        </w:tc>
        <w:tc>
          <w:tcPr>
            <w:tcW w:w="5239" w:type="dxa"/>
            <w:shd w:val="clear" w:color="auto" w:fill="auto"/>
          </w:tcPr>
          <w:p w14:paraId="67D8EF00" w14:textId="77777777" w:rsidR="007F5636" w:rsidRDefault="00EC1E8B" w:rsidP="00A24DF5">
            <w:pPr>
              <w:jc w:val="both"/>
              <w:rPr>
                <w:lang w:val="sk-SK"/>
              </w:rPr>
            </w:pPr>
            <w:r w:rsidRPr="00A24DF5">
              <w:rPr>
                <w:b/>
                <w:lang w:val="sk-SK"/>
              </w:rPr>
              <w:t>Partner - Ministerstvo vnútra Slovenskej republiky</w:t>
            </w:r>
            <w:r w:rsidR="000E0E92">
              <w:rPr>
                <w:b/>
                <w:lang w:val="sk-SK"/>
              </w:rPr>
              <w:t xml:space="preserve"> (MV SR)</w:t>
            </w:r>
            <w:r w:rsidRPr="00A24DF5">
              <w:rPr>
                <w:lang w:val="sk-SK"/>
              </w:rPr>
              <w:t xml:space="preserve"> a Policajný zbor</w:t>
            </w:r>
            <w:r w:rsidR="000E0E92">
              <w:rPr>
                <w:lang w:val="sk-SK"/>
              </w:rPr>
              <w:t xml:space="preserve"> (PZ)</w:t>
            </w:r>
            <w:r w:rsidRPr="00A24DF5">
              <w:rPr>
                <w:lang w:val="sk-SK"/>
              </w:rPr>
              <w:t xml:space="preserve"> v rámci štruktúry ministerstva</w:t>
            </w:r>
            <w:r>
              <w:rPr>
                <w:lang w:val="sk-SK"/>
              </w:rPr>
              <w:t xml:space="preserve"> </w:t>
            </w:r>
            <w:r w:rsidRPr="00A24DF5">
              <w:rPr>
                <w:lang w:val="sk-SK"/>
              </w:rPr>
              <w:t xml:space="preserve">v súlade s § 11 zákona č. 575/2001 Z.z. o organizácii činnosti vlády a organizácii ústrednej štátnej správy je ústredným orgánom pre ochranu ústavného zriadenia, verejného poriadku, bezpečnosti osôb </w:t>
            </w:r>
            <w:r w:rsidRPr="00A24DF5">
              <w:rPr>
                <w:lang w:val="sk-SK"/>
              </w:rPr>
              <w:lastRenderedPageBreak/>
              <w:t>a majetku, koordináciu výkonu štátnej správy uskutočňovanej obcami, vyššími územnými celkami a orgánmi miestnej štátnej správy, Policajný zbor, koordináciu vzdelávania zamestnancov obcí a vyšších územných celkov plniacich úlohy štátnej správy</w:t>
            </w:r>
            <w:r w:rsidR="007F5636">
              <w:rPr>
                <w:lang w:val="sk-SK"/>
              </w:rPr>
              <w:t>.</w:t>
            </w:r>
          </w:p>
          <w:p w14:paraId="0855CABD" w14:textId="77777777" w:rsidR="00EC1E8B" w:rsidRPr="00A24DF5" w:rsidRDefault="007F5636" w:rsidP="00A24DF5">
            <w:pPr>
              <w:jc w:val="both"/>
              <w:rPr>
                <w:lang w:val="sk-SK"/>
              </w:rPr>
            </w:pPr>
            <w:r>
              <w:rPr>
                <w:lang w:val="sk-SK"/>
              </w:rPr>
              <w:t xml:space="preserve">Partner </w:t>
            </w:r>
            <w:r w:rsidR="00477111">
              <w:rPr>
                <w:lang w:val="sk-SK"/>
              </w:rPr>
              <w:t xml:space="preserve">vo vzťahu </w:t>
            </w:r>
            <w:r>
              <w:rPr>
                <w:lang w:val="sk-SK"/>
              </w:rPr>
              <w:t>k</w:t>
            </w:r>
            <w:r w:rsidR="00477111">
              <w:rPr>
                <w:lang w:val="sk-SK"/>
              </w:rPr>
              <w:t xml:space="preserve"> politikám vnútornej bezpečnosti štátu vykoná </w:t>
            </w:r>
            <w:r w:rsidR="00402FD1">
              <w:rPr>
                <w:lang w:val="sk-SK"/>
              </w:rPr>
              <w:t xml:space="preserve">podporu výskumu žiadateľovi a následne </w:t>
            </w:r>
            <w:r w:rsidR="001A37D5">
              <w:rPr>
                <w:lang w:val="sk-SK"/>
              </w:rPr>
              <w:t xml:space="preserve">realizáciu </w:t>
            </w:r>
            <w:r w:rsidR="00402FD1">
              <w:rPr>
                <w:lang w:val="sk-SK"/>
              </w:rPr>
              <w:t xml:space="preserve">metodík a postupov </w:t>
            </w:r>
            <w:r w:rsidRPr="00B7281F">
              <w:rPr>
                <w:noProof/>
                <w:lang w:val="sk-SK"/>
              </w:rPr>
              <w:t xml:space="preserve">vo vymedzených oblastiach národného projektu  </w:t>
            </w:r>
            <w:r w:rsidR="00402FD1" w:rsidRPr="00B7281F">
              <w:rPr>
                <w:noProof/>
                <w:lang w:val="sk-SK"/>
              </w:rPr>
              <w:t>v praxi vrátane podory vzdelávania</w:t>
            </w:r>
            <w:r w:rsidRPr="00B7281F">
              <w:rPr>
                <w:noProof/>
                <w:lang w:val="sk-SK"/>
              </w:rPr>
              <w:t xml:space="preserve"> odborných zložiek  Ministerstva vnútra Slovenskej republiky (predovšetkým príslušníkov Policajného zboru).</w:t>
            </w:r>
          </w:p>
        </w:tc>
      </w:tr>
      <w:tr w:rsidR="00E24719" w:rsidRPr="00CF0DF7" w14:paraId="69E09774" w14:textId="77777777" w:rsidTr="003452E1">
        <w:tc>
          <w:tcPr>
            <w:tcW w:w="3823" w:type="dxa"/>
            <w:shd w:val="clear" w:color="auto" w:fill="CCC0D9"/>
          </w:tcPr>
          <w:p w14:paraId="28DC070F" w14:textId="77777777" w:rsidR="00E24719" w:rsidRPr="00CF0DF7" w:rsidRDefault="00E24719" w:rsidP="003452E1">
            <w:pPr>
              <w:rPr>
                <w:lang w:val="sk-SK"/>
              </w:rPr>
            </w:pPr>
            <w:r w:rsidRPr="00CF0DF7">
              <w:rPr>
                <w:lang w:val="sk-SK"/>
              </w:rPr>
              <w:lastRenderedPageBreak/>
              <w:t xml:space="preserve">Kritériá pre výber partnera </w:t>
            </w:r>
            <w:r w:rsidRPr="00CF0DF7">
              <w:rPr>
                <w:rStyle w:val="Odkaznapoznmkupodiarou"/>
                <w:lang w:val="sk-SK"/>
              </w:rPr>
              <w:footnoteReference w:id="6"/>
            </w:r>
          </w:p>
        </w:tc>
        <w:tc>
          <w:tcPr>
            <w:tcW w:w="5239" w:type="dxa"/>
            <w:shd w:val="clear" w:color="auto" w:fill="auto"/>
          </w:tcPr>
          <w:p w14:paraId="1C0794B5" w14:textId="77777777" w:rsidR="00E24719" w:rsidRPr="00CF0DF7" w:rsidRDefault="00EC1E8B" w:rsidP="003452E1">
            <w:pPr>
              <w:rPr>
                <w:lang w:val="sk-SK"/>
              </w:rPr>
            </w:pPr>
            <w:r>
              <w:rPr>
                <w:lang w:val="sk-SK"/>
              </w:rPr>
              <w:t>N/A</w:t>
            </w:r>
            <w:r w:rsidR="000F6A77">
              <w:rPr>
                <w:lang w:val="sk-SK"/>
              </w:rPr>
              <w:t xml:space="preserve"> – neuplatňujú sa</w:t>
            </w:r>
          </w:p>
        </w:tc>
      </w:tr>
      <w:tr w:rsidR="00E24719" w:rsidRPr="00EE2712" w14:paraId="34EF99E9" w14:textId="77777777" w:rsidTr="003452E1">
        <w:tc>
          <w:tcPr>
            <w:tcW w:w="3823" w:type="dxa"/>
            <w:shd w:val="clear" w:color="auto" w:fill="CCC0D9"/>
          </w:tcPr>
          <w:p w14:paraId="681F23B7" w14:textId="77777777" w:rsidR="00E24719" w:rsidRPr="00CF0DF7" w:rsidRDefault="00E24719" w:rsidP="003452E1">
            <w:pPr>
              <w:rPr>
                <w:lang w:val="sk-SK"/>
              </w:rPr>
            </w:pPr>
            <w:r w:rsidRPr="00CF0DF7">
              <w:rPr>
                <w:lang w:val="sk-SK"/>
              </w:rPr>
              <w:t xml:space="preserve">Má partner monopolné postavenie </w:t>
            </w:r>
            <w:r w:rsidRPr="00CF0DF7">
              <w:rPr>
                <w:lang w:val="sk-SK"/>
              </w:rPr>
              <w:br/>
              <w:t>na implementáciu týchto aktivít? (áno/nie) Ak áno, na akom základe?</w:t>
            </w:r>
          </w:p>
        </w:tc>
        <w:tc>
          <w:tcPr>
            <w:tcW w:w="5239" w:type="dxa"/>
            <w:shd w:val="clear" w:color="auto" w:fill="auto"/>
          </w:tcPr>
          <w:p w14:paraId="0DAA16E0" w14:textId="77777777" w:rsidR="00EC1E8B" w:rsidRDefault="00EC1E8B" w:rsidP="003452E1">
            <w:pPr>
              <w:rPr>
                <w:lang w:val="sk-SK"/>
              </w:rPr>
            </w:pPr>
            <w:r>
              <w:rPr>
                <w:lang w:val="sk-SK"/>
              </w:rPr>
              <w:t>Áno</w:t>
            </w:r>
          </w:p>
          <w:p w14:paraId="513C385C" w14:textId="77777777" w:rsidR="00E24719" w:rsidRDefault="00EC1E8B" w:rsidP="00A24DF5">
            <w:pPr>
              <w:jc w:val="both"/>
              <w:rPr>
                <w:lang w:val="sk-SK"/>
              </w:rPr>
            </w:pPr>
            <w:r w:rsidRPr="00CF7DE4">
              <w:rPr>
                <w:lang w:val="sk-SK"/>
              </w:rPr>
              <w:t>Ministerstvo vnútra Slovenskej republiky a Policajný zbor</w:t>
            </w:r>
            <w:r>
              <w:rPr>
                <w:lang w:val="sk-SK"/>
              </w:rPr>
              <w:t xml:space="preserve"> sú v súlade s vymedzeným právnym rámcom vykonávateľom verejnej moci.</w:t>
            </w:r>
          </w:p>
          <w:p w14:paraId="0E4B08FA" w14:textId="77777777" w:rsidR="00EC1E8B" w:rsidRDefault="00EC1E8B" w:rsidP="00A24DF5">
            <w:pPr>
              <w:jc w:val="both"/>
              <w:rPr>
                <w:lang w:val="sk-SK"/>
              </w:rPr>
            </w:pPr>
            <w:r>
              <w:rPr>
                <w:lang w:val="sk-SK"/>
              </w:rPr>
              <w:t>Ďalšia legislatíva:</w:t>
            </w:r>
          </w:p>
          <w:p w14:paraId="6FA41358" w14:textId="77777777" w:rsidR="00EC1E8B" w:rsidRPr="00CF0DF7" w:rsidRDefault="00E7426E" w:rsidP="00A24DF5">
            <w:pPr>
              <w:pStyle w:val="Odsekzoznamu"/>
              <w:numPr>
                <w:ilvl w:val="0"/>
                <w:numId w:val="39"/>
              </w:numPr>
              <w:ind w:left="291" w:hanging="283"/>
              <w:jc w:val="both"/>
              <w:rPr>
                <w:lang w:val="sk-SK"/>
              </w:rPr>
            </w:pPr>
            <w:r>
              <w:rPr>
                <w:lang w:val="sk-SK"/>
              </w:rPr>
              <w:t xml:space="preserve">zákon č. </w:t>
            </w:r>
            <w:r w:rsidR="00EC1E8B" w:rsidRPr="00CF0DF7">
              <w:rPr>
                <w:lang w:val="sk-SK"/>
              </w:rPr>
              <w:t>227/2002 Z. z. o bezpečnosti štátu v čase vojny, vojnového stavu, výnimočného stavu a núdzového stavu,</w:t>
            </w:r>
          </w:p>
          <w:p w14:paraId="0486FD79" w14:textId="77777777" w:rsidR="00EC1E8B" w:rsidRPr="00CF0DF7" w:rsidRDefault="00E7426E" w:rsidP="00A24DF5">
            <w:pPr>
              <w:pStyle w:val="Odsekzoznamu"/>
              <w:numPr>
                <w:ilvl w:val="0"/>
                <w:numId w:val="39"/>
              </w:numPr>
              <w:ind w:left="291" w:hanging="283"/>
              <w:jc w:val="both"/>
              <w:rPr>
                <w:lang w:val="sk-SK"/>
              </w:rPr>
            </w:pPr>
            <w:r>
              <w:rPr>
                <w:lang w:val="sk-SK"/>
              </w:rPr>
              <w:t xml:space="preserve">zákon č. </w:t>
            </w:r>
            <w:r w:rsidR="00EC1E8B" w:rsidRPr="00CF0DF7">
              <w:rPr>
                <w:lang w:val="sk-SK"/>
              </w:rPr>
              <w:t>42/1994 Z. z. o civilnej ochrane obyvateľstva,</w:t>
            </w:r>
          </w:p>
          <w:p w14:paraId="49B6D104" w14:textId="77777777" w:rsidR="00EC1E8B" w:rsidRPr="00CF0DF7" w:rsidRDefault="00E7426E" w:rsidP="00A24DF5">
            <w:pPr>
              <w:pStyle w:val="Odsekzoznamu"/>
              <w:numPr>
                <w:ilvl w:val="0"/>
                <w:numId w:val="39"/>
              </w:numPr>
              <w:ind w:left="291" w:hanging="283"/>
              <w:jc w:val="both"/>
              <w:rPr>
                <w:lang w:val="sk-SK"/>
              </w:rPr>
            </w:pPr>
            <w:r>
              <w:rPr>
                <w:lang w:val="sk-SK"/>
              </w:rPr>
              <w:t xml:space="preserve">zákon č. </w:t>
            </w:r>
            <w:r w:rsidR="00EC1E8B" w:rsidRPr="00CF0DF7">
              <w:rPr>
                <w:lang w:val="sk-SK"/>
              </w:rPr>
              <w:t>7/2010 Z. z. o ochrane pred povodňami,</w:t>
            </w:r>
          </w:p>
          <w:p w14:paraId="057D59ED" w14:textId="77777777" w:rsidR="00EC1E8B" w:rsidRPr="00CF0DF7" w:rsidRDefault="00E7426E" w:rsidP="00A24DF5">
            <w:pPr>
              <w:pStyle w:val="Odsekzoznamu"/>
              <w:numPr>
                <w:ilvl w:val="0"/>
                <w:numId w:val="39"/>
              </w:numPr>
              <w:ind w:left="291" w:hanging="283"/>
              <w:jc w:val="both"/>
              <w:rPr>
                <w:lang w:val="sk-SK"/>
              </w:rPr>
            </w:pPr>
            <w:r>
              <w:rPr>
                <w:lang w:val="sk-SK"/>
              </w:rPr>
              <w:t xml:space="preserve">zákon č. </w:t>
            </w:r>
            <w:r w:rsidR="00EC1E8B" w:rsidRPr="00CF0DF7">
              <w:rPr>
                <w:lang w:val="sk-SK"/>
              </w:rPr>
              <w:t>387/2002 Z. z. o riadení štátu v krízových situáciách mimo času vojny a vojnového stavu.</w:t>
            </w:r>
          </w:p>
        </w:tc>
      </w:tr>
      <w:tr w:rsidR="00E24719" w:rsidRPr="00CF0DF7" w14:paraId="10E69691" w14:textId="77777777" w:rsidTr="003452E1">
        <w:tc>
          <w:tcPr>
            <w:tcW w:w="3823" w:type="dxa"/>
            <w:shd w:val="clear" w:color="auto" w:fill="CCC0D9"/>
          </w:tcPr>
          <w:p w14:paraId="66F05E0D" w14:textId="77777777" w:rsidR="00E24719" w:rsidRPr="00CF0DF7" w:rsidRDefault="00E24719" w:rsidP="003452E1">
            <w:pPr>
              <w:rPr>
                <w:lang w:val="sk-SK"/>
              </w:rPr>
            </w:pPr>
            <w:r w:rsidRPr="00CF0DF7">
              <w:rPr>
                <w:lang w:val="sk-SK"/>
              </w:rPr>
              <w:t>Obchodné meno/názov</w:t>
            </w:r>
          </w:p>
        </w:tc>
        <w:tc>
          <w:tcPr>
            <w:tcW w:w="5239" w:type="dxa"/>
            <w:shd w:val="clear" w:color="auto" w:fill="auto"/>
          </w:tcPr>
          <w:p w14:paraId="2E5513D5" w14:textId="77777777" w:rsidR="00E24719" w:rsidRPr="00CF0DF7" w:rsidRDefault="00EC1E8B" w:rsidP="003452E1">
            <w:pPr>
              <w:rPr>
                <w:lang w:val="sk-SK"/>
              </w:rPr>
            </w:pPr>
            <w:r>
              <w:rPr>
                <w:lang w:val="sk-SK"/>
              </w:rPr>
              <w:t>Ministerstvo vnútra Slovenskej republiky</w:t>
            </w:r>
          </w:p>
        </w:tc>
      </w:tr>
      <w:tr w:rsidR="00E24719" w:rsidRPr="00CF0DF7" w14:paraId="3A3BCE18" w14:textId="77777777" w:rsidTr="003452E1">
        <w:tc>
          <w:tcPr>
            <w:tcW w:w="3823" w:type="dxa"/>
            <w:shd w:val="clear" w:color="auto" w:fill="CCC0D9"/>
          </w:tcPr>
          <w:p w14:paraId="792AF763" w14:textId="77777777" w:rsidR="00E24719" w:rsidRPr="00CF0DF7" w:rsidRDefault="00E24719" w:rsidP="003452E1">
            <w:pPr>
              <w:rPr>
                <w:lang w:val="sk-SK"/>
              </w:rPr>
            </w:pPr>
            <w:r w:rsidRPr="00CF0DF7">
              <w:rPr>
                <w:lang w:val="sk-SK"/>
              </w:rPr>
              <w:t>Sídlo</w:t>
            </w:r>
          </w:p>
        </w:tc>
        <w:tc>
          <w:tcPr>
            <w:tcW w:w="5239" w:type="dxa"/>
            <w:shd w:val="clear" w:color="auto" w:fill="auto"/>
          </w:tcPr>
          <w:p w14:paraId="00619272" w14:textId="77777777" w:rsidR="00E24719" w:rsidRPr="00CF0DF7" w:rsidRDefault="00EC1E8B" w:rsidP="003452E1">
            <w:pPr>
              <w:rPr>
                <w:lang w:val="sk-SK"/>
              </w:rPr>
            </w:pPr>
            <w:r>
              <w:rPr>
                <w:lang w:val="sk-SK"/>
              </w:rPr>
              <w:t xml:space="preserve">Pribinova 2, </w:t>
            </w:r>
            <w:r w:rsidR="004573B1" w:rsidRPr="00A24DF5">
              <w:rPr>
                <w:lang w:val="sk-SK"/>
              </w:rPr>
              <w:t>812 72</w:t>
            </w:r>
            <w:r w:rsidR="004573B1" w:rsidRPr="00CF7DE4">
              <w:rPr>
                <w:lang w:val="sk-SK"/>
              </w:rPr>
              <w:t xml:space="preserve"> </w:t>
            </w:r>
            <w:r w:rsidRPr="00CF7DE4">
              <w:rPr>
                <w:lang w:val="sk-SK"/>
              </w:rPr>
              <w:t>Bratislava, Slovenská republika</w:t>
            </w:r>
          </w:p>
        </w:tc>
      </w:tr>
      <w:tr w:rsidR="00E24719" w:rsidRPr="00CF0DF7" w14:paraId="671A543E" w14:textId="77777777" w:rsidTr="003452E1">
        <w:tc>
          <w:tcPr>
            <w:tcW w:w="3823" w:type="dxa"/>
            <w:shd w:val="clear" w:color="auto" w:fill="CCC0D9"/>
          </w:tcPr>
          <w:p w14:paraId="235E4EC8" w14:textId="77777777" w:rsidR="00E24719" w:rsidRPr="00CF0DF7" w:rsidRDefault="00E24719" w:rsidP="003452E1">
            <w:pPr>
              <w:rPr>
                <w:lang w:val="sk-SK"/>
              </w:rPr>
            </w:pPr>
            <w:r w:rsidRPr="00CF0DF7">
              <w:rPr>
                <w:lang w:val="sk-SK"/>
              </w:rPr>
              <w:t>IČO</w:t>
            </w:r>
          </w:p>
        </w:tc>
        <w:tc>
          <w:tcPr>
            <w:tcW w:w="5239" w:type="dxa"/>
            <w:shd w:val="clear" w:color="auto" w:fill="auto"/>
          </w:tcPr>
          <w:p w14:paraId="74010B45" w14:textId="77777777" w:rsidR="00E24719" w:rsidRPr="00CF0DF7" w:rsidRDefault="000B0723" w:rsidP="003452E1">
            <w:pPr>
              <w:rPr>
                <w:lang w:val="sk-SK"/>
              </w:rPr>
            </w:pPr>
            <w:r w:rsidRPr="00A24DF5">
              <w:rPr>
                <w:lang w:val="sk-SK"/>
              </w:rPr>
              <w:t>00151866</w:t>
            </w:r>
          </w:p>
        </w:tc>
      </w:tr>
    </w:tbl>
    <w:p w14:paraId="781ECA3A" w14:textId="77777777" w:rsidR="000B0723" w:rsidRDefault="000B0723" w:rsidP="00E24719">
      <w:pPr>
        <w:rPr>
          <w:i/>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5239"/>
      </w:tblGrid>
      <w:tr w:rsidR="00E7426E" w:rsidRPr="00EE2712" w14:paraId="09C24458" w14:textId="77777777" w:rsidTr="0048477F">
        <w:tc>
          <w:tcPr>
            <w:tcW w:w="3823" w:type="dxa"/>
            <w:shd w:val="clear" w:color="auto" w:fill="CCC0D9"/>
          </w:tcPr>
          <w:p w14:paraId="50410F00" w14:textId="77777777" w:rsidR="00E7426E" w:rsidRPr="00CF0DF7" w:rsidRDefault="00E7426E" w:rsidP="0048477F">
            <w:pPr>
              <w:rPr>
                <w:lang w:val="sk-SK"/>
              </w:rPr>
            </w:pPr>
            <w:r w:rsidRPr="00CF0DF7">
              <w:rPr>
                <w:lang w:val="sk-SK"/>
              </w:rPr>
              <w:t>Zdôvodnenie potreby partnera národného projektu (ak relevantné)</w:t>
            </w:r>
            <w:r w:rsidRPr="00CF0DF7">
              <w:rPr>
                <w:rStyle w:val="Odkaznapoznmkupodiarou"/>
                <w:lang w:val="sk-SK"/>
              </w:rPr>
              <w:footnoteReference w:id="7"/>
            </w:r>
          </w:p>
        </w:tc>
        <w:tc>
          <w:tcPr>
            <w:tcW w:w="5239" w:type="dxa"/>
            <w:shd w:val="clear" w:color="auto" w:fill="auto"/>
          </w:tcPr>
          <w:p w14:paraId="6AE95D9F" w14:textId="77777777" w:rsidR="000F6A77" w:rsidRDefault="00E7426E" w:rsidP="00A24DF5">
            <w:pPr>
              <w:jc w:val="both"/>
              <w:rPr>
                <w:lang w:val="sk-SK"/>
              </w:rPr>
            </w:pPr>
            <w:r w:rsidRPr="00A24DF5">
              <w:rPr>
                <w:b/>
                <w:lang w:val="sk-SK"/>
              </w:rPr>
              <w:t>Partner - Ministerstvo školstva, vedy, výskum</w:t>
            </w:r>
            <w:r w:rsidR="00B61F9E" w:rsidRPr="00A24DF5">
              <w:rPr>
                <w:b/>
                <w:lang w:val="sk-SK"/>
              </w:rPr>
              <w:t>u a športu Slovenskej republiky</w:t>
            </w:r>
            <w:r w:rsidR="00B61F9E">
              <w:rPr>
                <w:b/>
                <w:lang w:val="sk-SK"/>
              </w:rPr>
              <w:t xml:space="preserve"> </w:t>
            </w:r>
            <w:r w:rsidR="000E0E92">
              <w:rPr>
                <w:b/>
                <w:lang w:val="sk-SK"/>
              </w:rPr>
              <w:t xml:space="preserve">(MŠVVŠ SR) </w:t>
            </w:r>
            <w:r w:rsidR="00B61F9E" w:rsidRPr="00A24DF5">
              <w:rPr>
                <w:lang w:val="sk-SK"/>
              </w:rPr>
              <w:t>(</w:t>
            </w:r>
            <w:r w:rsidRPr="00A24DF5">
              <w:rPr>
                <w:lang w:val="sk-SK"/>
              </w:rPr>
              <w:t xml:space="preserve">resp. rozpočtové a príspevkové organizácie na odborných úsekoch </w:t>
            </w:r>
            <w:r w:rsidR="00B61F9E">
              <w:rPr>
                <w:lang w:val="sk-SK"/>
              </w:rPr>
              <w:t>projektu)</w:t>
            </w:r>
            <w:r w:rsidRPr="00A24DF5">
              <w:rPr>
                <w:lang w:val="sk-SK"/>
              </w:rPr>
              <w:t xml:space="preserve"> v súlade s § 17 zákona č. 575/2001 Z.z. o organizácii činnosti vlády a organizácii ústrednej </w:t>
            </w:r>
            <w:r w:rsidRPr="00A24DF5">
              <w:rPr>
                <w:lang w:val="sk-SK"/>
              </w:rPr>
              <w:lastRenderedPageBreak/>
              <w:t>štátnej správy je ústredným orgánom pre materské školy, základné školy, stredné školy, základné umelecké školy, jazykové školy a vysoké školy, celoživotné vzdelávanie, štátnu staro</w:t>
            </w:r>
            <w:r w:rsidR="00B408D2" w:rsidRPr="00A24DF5">
              <w:rPr>
                <w:lang w:val="sk-SK"/>
              </w:rPr>
              <w:t>stlivosť o mládež a</w:t>
            </w:r>
            <w:r w:rsidR="00B408D2">
              <w:rPr>
                <w:lang w:val="sk-SK"/>
              </w:rPr>
              <w:t> </w:t>
            </w:r>
            <w:r w:rsidR="00B408D2" w:rsidRPr="00A24DF5">
              <w:rPr>
                <w:lang w:val="sk-SK"/>
              </w:rPr>
              <w:t>šport</w:t>
            </w:r>
            <w:r w:rsidR="00B408D2">
              <w:rPr>
                <w:lang w:val="sk-SK"/>
              </w:rPr>
              <w:t xml:space="preserve">. </w:t>
            </w:r>
          </w:p>
          <w:p w14:paraId="15B988D0" w14:textId="77777777" w:rsidR="00E7426E" w:rsidRPr="00A24DF5" w:rsidRDefault="00B408D2" w:rsidP="00A24DF5">
            <w:pPr>
              <w:jc w:val="both"/>
              <w:rPr>
                <w:lang w:val="sk-SK"/>
              </w:rPr>
            </w:pPr>
            <w:r>
              <w:rPr>
                <w:lang w:val="sk-SK"/>
              </w:rPr>
              <w:t xml:space="preserve">V rámci projektu zabezpečí </w:t>
            </w:r>
            <w:r w:rsidR="000F6A77">
              <w:rPr>
                <w:lang w:val="sk-SK"/>
              </w:rPr>
              <w:t xml:space="preserve">partner </w:t>
            </w:r>
            <w:r w:rsidRPr="00A24DF5">
              <w:rPr>
                <w:lang w:val="sk-SK"/>
              </w:rPr>
              <w:t>aktualizáciu vzdelávacích rámcov na úrovni Slovenskej republiky</w:t>
            </w:r>
            <w:r>
              <w:rPr>
                <w:lang w:val="sk-SK"/>
              </w:rPr>
              <w:t xml:space="preserve"> predovšetkým </w:t>
            </w:r>
            <w:r w:rsidR="007F5636">
              <w:rPr>
                <w:lang w:val="sk-SK"/>
              </w:rPr>
              <w:t>v rámci programov regionálnej</w:t>
            </w:r>
            <w:r>
              <w:rPr>
                <w:lang w:val="sk-SK"/>
              </w:rPr>
              <w:t xml:space="preserve"> </w:t>
            </w:r>
            <w:r w:rsidR="007F5636">
              <w:rPr>
                <w:lang w:val="sk-SK"/>
              </w:rPr>
              <w:t>výchovy a </w:t>
            </w:r>
            <w:r>
              <w:rPr>
                <w:lang w:val="sk-SK"/>
              </w:rPr>
              <w:t>vzdelávania</w:t>
            </w:r>
            <w:r w:rsidR="007F5636">
              <w:rPr>
                <w:lang w:val="sk-SK"/>
              </w:rPr>
              <w:t xml:space="preserve"> (primárne, sekundárne) a programov ďalšieho a </w:t>
            </w:r>
            <w:r w:rsidR="00477111">
              <w:rPr>
                <w:lang w:val="sk-SK"/>
              </w:rPr>
              <w:t>celoživotného vzdelávania.</w:t>
            </w:r>
          </w:p>
        </w:tc>
      </w:tr>
      <w:tr w:rsidR="00E7426E" w:rsidRPr="00CF0DF7" w14:paraId="5CFB2792" w14:textId="77777777" w:rsidTr="0048477F">
        <w:tc>
          <w:tcPr>
            <w:tcW w:w="3823" w:type="dxa"/>
            <w:shd w:val="clear" w:color="auto" w:fill="CCC0D9"/>
          </w:tcPr>
          <w:p w14:paraId="7CC4A0F5" w14:textId="77777777" w:rsidR="00E7426E" w:rsidRPr="00CF0DF7" w:rsidRDefault="00E7426E" w:rsidP="0048477F">
            <w:pPr>
              <w:rPr>
                <w:lang w:val="sk-SK"/>
              </w:rPr>
            </w:pPr>
            <w:r w:rsidRPr="00CF0DF7">
              <w:rPr>
                <w:lang w:val="sk-SK"/>
              </w:rPr>
              <w:lastRenderedPageBreak/>
              <w:t xml:space="preserve">Kritériá pre výber partnera </w:t>
            </w:r>
            <w:r w:rsidRPr="00CF0DF7">
              <w:rPr>
                <w:rStyle w:val="Odkaznapoznmkupodiarou"/>
                <w:lang w:val="sk-SK"/>
              </w:rPr>
              <w:footnoteReference w:id="8"/>
            </w:r>
          </w:p>
        </w:tc>
        <w:tc>
          <w:tcPr>
            <w:tcW w:w="5239" w:type="dxa"/>
            <w:shd w:val="clear" w:color="auto" w:fill="auto"/>
          </w:tcPr>
          <w:p w14:paraId="1E5FD1AA" w14:textId="77777777" w:rsidR="00E7426E" w:rsidRPr="00CF0DF7" w:rsidRDefault="000F6A77" w:rsidP="0048477F">
            <w:pPr>
              <w:rPr>
                <w:lang w:val="sk-SK"/>
              </w:rPr>
            </w:pPr>
            <w:r>
              <w:rPr>
                <w:lang w:val="sk-SK"/>
              </w:rPr>
              <w:t>N/A – neuplatňujú sa</w:t>
            </w:r>
          </w:p>
        </w:tc>
      </w:tr>
      <w:tr w:rsidR="00E7426E" w:rsidRPr="00CF0DF7" w14:paraId="4B42F399" w14:textId="77777777" w:rsidTr="0048477F">
        <w:tc>
          <w:tcPr>
            <w:tcW w:w="3823" w:type="dxa"/>
            <w:shd w:val="clear" w:color="auto" w:fill="CCC0D9"/>
          </w:tcPr>
          <w:p w14:paraId="2A29EA73" w14:textId="77777777" w:rsidR="00E7426E" w:rsidRPr="00CF0DF7" w:rsidRDefault="00E7426E" w:rsidP="0048477F">
            <w:pPr>
              <w:rPr>
                <w:lang w:val="sk-SK"/>
              </w:rPr>
            </w:pPr>
            <w:r w:rsidRPr="00CF0DF7">
              <w:rPr>
                <w:lang w:val="sk-SK"/>
              </w:rPr>
              <w:t xml:space="preserve">Má partner monopolné postavenie </w:t>
            </w:r>
            <w:r w:rsidRPr="00CF0DF7">
              <w:rPr>
                <w:lang w:val="sk-SK"/>
              </w:rPr>
              <w:br/>
              <w:t>na implementáciu týchto aktivít? (áno/nie) Ak áno, na akom základe?</w:t>
            </w:r>
          </w:p>
        </w:tc>
        <w:tc>
          <w:tcPr>
            <w:tcW w:w="5239" w:type="dxa"/>
            <w:shd w:val="clear" w:color="auto" w:fill="auto"/>
          </w:tcPr>
          <w:p w14:paraId="25141286" w14:textId="77777777" w:rsidR="00E7426E" w:rsidRDefault="00E7426E" w:rsidP="0048477F">
            <w:pPr>
              <w:rPr>
                <w:lang w:val="sk-SK"/>
              </w:rPr>
            </w:pPr>
            <w:r>
              <w:rPr>
                <w:lang w:val="sk-SK"/>
              </w:rPr>
              <w:t>Áno</w:t>
            </w:r>
          </w:p>
          <w:p w14:paraId="0E1762DE" w14:textId="77777777" w:rsidR="00E7426E" w:rsidRDefault="00E7426E" w:rsidP="0048477F">
            <w:pPr>
              <w:jc w:val="both"/>
              <w:rPr>
                <w:lang w:val="sk-SK"/>
              </w:rPr>
            </w:pPr>
            <w:r w:rsidRPr="00A24DF5">
              <w:rPr>
                <w:lang w:val="sk-SK"/>
              </w:rPr>
              <w:t>Ministerstvo školstva, vedy, výskumu a športu Slovenskej republiky</w:t>
            </w:r>
            <w:r>
              <w:rPr>
                <w:lang w:val="sk-SK"/>
              </w:rPr>
              <w:t xml:space="preserve"> je v súlade s vymedzeným právnym rámcom vykonávateľom verejnej moci.</w:t>
            </w:r>
          </w:p>
          <w:p w14:paraId="32389D5D" w14:textId="77777777" w:rsidR="00E7426E" w:rsidRDefault="00E7426E" w:rsidP="0048477F">
            <w:pPr>
              <w:jc w:val="both"/>
              <w:rPr>
                <w:lang w:val="sk-SK"/>
              </w:rPr>
            </w:pPr>
            <w:r>
              <w:rPr>
                <w:lang w:val="sk-SK"/>
              </w:rPr>
              <w:t>Ďalši</w:t>
            </w:r>
            <w:r w:rsidR="00B408D2">
              <w:rPr>
                <w:lang w:val="sk-SK"/>
              </w:rPr>
              <w:t xml:space="preserve">a legislatíva a </w:t>
            </w:r>
            <w:r w:rsidR="00B61F9E">
              <w:rPr>
                <w:lang w:val="sk-SK"/>
              </w:rPr>
              <w:t>akty</w:t>
            </w:r>
            <w:r>
              <w:rPr>
                <w:lang w:val="sk-SK"/>
              </w:rPr>
              <w:t>:</w:t>
            </w:r>
          </w:p>
          <w:p w14:paraId="40F9D3E6" w14:textId="77777777" w:rsidR="00E7426E" w:rsidRPr="00CF0DF7" w:rsidRDefault="00B408D2" w:rsidP="00A24DF5">
            <w:pPr>
              <w:jc w:val="both"/>
              <w:rPr>
                <w:lang w:val="sk-SK"/>
              </w:rPr>
            </w:pPr>
            <w:r w:rsidRPr="00B408D2">
              <w:rPr>
                <w:lang w:val="sk-SK"/>
              </w:rPr>
              <w:t>https://www.minedu.sk/203-sk/legislativa/</w:t>
            </w:r>
          </w:p>
        </w:tc>
      </w:tr>
      <w:tr w:rsidR="00E7426E" w:rsidRPr="00CF0DF7" w14:paraId="44B5F099" w14:textId="77777777" w:rsidTr="0048477F">
        <w:tc>
          <w:tcPr>
            <w:tcW w:w="3823" w:type="dxa"/>
            <w:shd w:val="clear" w:color="auto" w:fill="CCC0D9"/>
          </w:tcPr>
          <w:p w14:paraId="628814A3" w14:textId="77777777" w:rsidR="00E7426E" w:rsidRPr="00CF0DF7" w:rsidRDefault="00E7426E" w:rsidP="0048477F">
            <w:pPr>
              <w:rPr>
                <w:lang w:val="sk-SK"/>
              </w:rPr>
            </w:pPr>
            <w:r w:rsidRPr="00CF0DF7">
              <w:rPr>
                <w:lang w:val="sk-SK"/>
              </w:rPr>
              <w:t>Obchodné meno/názov</w:t>
            </w:r>
          </w:p>
        </w:tc>
        <w:tc>
          <w:tcPr>
            <w:tcW w:w="5239" w:type="dxa"/>
            <w:shd w:val="clear" w:color="auto" w:fill="auto"/>
          </w:tcPr>
          <w:p w14:paraId="198CAC2D" w14:textId="77777777" w:rsidR="00E7426E" w:rsidRPr="00CF0DF7" w:rsidRDefault="004B4EAC" w:rsidP="0048477F">
            <w:pPr>
              <w:rPr>
                <w:lang w:val="sk-SK"/>
              </w:rPr>
            </w:pPr>
            <w:r w:rsidRPr="00CF7DE4">
              <w:rPr>
                <w:lang w:val="sk-SK"/>
              </w:rPr>
              <w:t>Ministerstvo školstva, vedy, výskumu a športu Slovenskej republiky</w:t>
            </w:r>
          </w:p>
        </w:tc>
      </w:tr>
      <w:tr w:rsidR="00E7426E" w:rsidRPr="00CF0DF7" w14:paraId="3278503A" w14:textId="77777777" w:rsidTr="0048477F">
        <w:tc>
          <w:tcPr>
            <w:tcW w:w="3823" w:type="dxa"/>
            <w:shd w:val="clear" w:color="auto" w:fill="CCC0D9"/>
          </w:tcPr>
          <w:p w14:paraId="12DBE48B" w14:textId="77777777" w:rsidR="00E7426E" w:rsidRPr="00CF0DF7" w:rsidRDefault="00E7426E" w:rsidP="0048477F">
            <w:pPr>
              <w:rPr>
                <w:lang w:val="sk-SK"/>
              </w:rPr>
            </w:pPr>
            <w:r w:rsidRPr="00CF0DF7">
              <w:rPr>
                <w:lang w:val="sk-SK"/>
              </w:rPr>
              <w:t>Sídlo</w:t>
            </w:r>
          </w:p>
        </w:tc>
        <w:tc>
          <w:tcPr>
            <w:tcW w:w="5239" w:type="dxa"/>
            <w:shd w:val="clear" w:color="auto" w:fill="auto"/>
          </w:tcPr>
          <w:p w14:paraId="18DB5C80" w14:textId="77777777" w:rsidR="00E7426E" w:rsidRPr="00CF0DF7" w:rsidRDefault="004B4EAC" w:rsidP="0048477F">
            <w:pPr>
              <w:rPr>
                <w:lang w:val="sk-SK"/>
              </w:rPr>
            </w:pPr>
            <w:r w:rsidRPr="00A24DF5">
              <w:rPr>
                <w:lang w:val="sk-SK"/>
              </w:rPr>
              <w:t>Stromová 1</w:t>
            </w:r>
            <w:r w:rsidR="00E7426E">
              <w:rPr>
                <w:lang w:val="sk-SK"/>
              </w:rPr>
              <w:t xml:space="preserve">, </w:t>
            </w:r>
            <w:r w:rsidRPr="00A24DF5">
              <w:rPr>
                <w:lang w:val="sk-SK"/>
              </w:rPr>
              <w:t>813 30 Bratislava</w:t>
            </w:r>
            <w:r w:rsidR="00E7426E" w:rsidRPr="00CF7DE4">
              <w:rPr>
                <w:lang w:val="sk-SK"/>
              </w:rPr>
              <w:t>, Slovenská republika</w:t>
            </w:r>
          </w:p>
        </w:tc>
      </w:tr>
      <w:tr w:rsidR="00E7426E" w:rsidRPr="00CF0DF7" w14:paraId="2F717791" w14:textId="77777777" w:rsidTr="0048477F">
        <w:tc>
          <w:tcPr>
            <w:tcW w:w="3823" w:type="dxa"/>
            <w:shd w:val="clear" w:color="auto" w:fill="CCC0D9"/>
          </w:tcPr>
          <w:p w14:paraId="4CAA7D9D" w14:textId="77777777" w:rsidR="00E7426E" w:rsidRPr="00CF0DF7" w:rsidRDefault="00E7426E" w:rsidP="0048477F">
            <w:pPr>
              <w:rPr>
                <w:lang w:val="sk-SK"/>
              </w:rPr>
            </w:pPr>
            <w:r w:rsidRPr="00CF0DF7">
              <w:rPr>
                <w:lang w:val="sk-SK"/>
              </w:rPr>
              <w:t>IČO</w:t>
            </w:r>
          </w:p>
        </w:tc>
        <w:tc>
          <w:tcPr>
            <w:tcW w:w="5239" w:type="dxa"/>
            <w:shd w:val="clear" w:color="auto" w:fill="auto"/>
          </w:tcPr>
          <w:p w14:paraId="43A1C0E2" w14:textId="77777777" w:rsidR="00E7426E" w:rsidRPr="00CF0DF7" w:rsidRDefault="004B4EAC" w:rsidP="0048477F">
            <w:pPr>
              <w:rPr>
                <w:lang w:val="sk-SK"/>
              </w:rPr>
            </w:pPr>
            <w:r w:rsidRPr="00A24DF5">
              <w:rPr>
                <w:lang w:val="sk-SK"/>
              </w:rPr>
              <w:t>00164381</w:t>
            </w:r>
          </w:p>
        </w:tc>
      </w:tr>
    </w:tbl>
    <w:p w14:paraId="2F04CADF" w14:textId="77777777" w:rsidR="00E7426E" w:rsidRDefault="00E7426E" w:rsidP="00E24719">
      <w:pPr>
        <w:rPr>
          <w:i/>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5239"/>
      </w:tblGrid>
      <w:tr w:rsidR="00B408D2" w:rsidRPr="00EE2712" w14:paraId="6A4BAC96" w14:textId="77777777" w:rsidTr="0048477F">
        <w:tc>
          <w:tcPr>
            <w:tcW w:w="3823" w:type="dxa"/>
            <w:shd w:val="clear" w:color="auto" w:fill="CCC0D9"/>
          </w:tcPr>
          <w:p w14:paraId="65E794A4" w14:textId="77777777" w:rsidR="00B408D2" w:rsidRPr="00CF0DF7" w:rsidRDefault="00B408D2" w:rsidP="0048477F">
            <w:pPr>
              <w:rPr>
                <w:lang w:val="sk-SK"/>
              </w:rPr>
            </w:pPr>
            <w:r w:rsidRPr="00CF0DF7">
              <w:rPr>
                <w:lang w:val="sk-SK"/>
              </w:rPr>
              <w:t>Zdôvodnenie potreby partnera národného projektu (ak relevantné)</w:t>
            </w:r>
            <w:r w:rsidRPr="00CF0DF7">
              <w:rPr>
                <w:rStyle w:val="Odkaznapoznmkupodiarou"/>
                <w:lang w:val="sk-SK"/>
              </w:rPr>
              <w:footnoteReference w:id="9"/>
            </w:r>
          </w:p>
        </w:tc>
        <w:tc>
          <w:tcPr>
            <w:tcW w:w="5239" w:type="dxa"/>
            <w:shd w:val="clear" w:color="auto" w:fill="auto"/>
          </w:tcPr>
          <w:p w14:paraId="003E4A4C" w14:textId="77777777" w:rsidR="00B408D2" w:rsidRDefault="00B408D2" w:rsidP="0048477F">
            <w:pPr>
              <w:jc w:val="both"/>
              <w:rPr>
                <w:lang w:val="sk-SK"/>
              </w:rPr>
            </w:pPr>
            <w:r w:rsidRPr="00CF7DE4">
              <w:rPr>
                <w:b/>
                <w:lang w:val="sk-SK"/>
              </w:rPr>
              <w:t xml:space="preserve">Partner - </w:t>
            </w:r>
            <w:r w:rsidRPr="00B408D2">
              <w:rPr>
                <w:b/>
                <w:lang w:val="sk-SK"/>
              </w:rPr>
              <w:t>Inštitúcia realizujúca na svojich odborných úsekoch celoživotné vzdelávanie</w:t>
            </w:r>
            <w:r>
              <w:rPr>
                <w:b/>
                <w:lang w:val="sk-SK"/>
              </w:rPr>
              <w:t xml:space="preserve"> </w:t>
            </w:r>
            <w:r w:rsidRPr="00A24DF5">
              <w:rPr>
                <w:b/>
                <w:lang w:val="sk-SK"/>
              </w:rPr>
              <w:t>a nezávislý výskum</w:t>
            </w:r>
            <w:r w:rsidR="00330A27">
              <w:rPr>
                <w:b/>
                <w:vertAlign w:val="superscript"/>
                <w:lang w:val="sk-SK"/>
              </w:rPr>
              <w:t xml:space="preserve"> </w:t>
            </w:r>
            <w:r w:rsidRPr="00A24DF5">
              <w:rPr>
                <w:lang w:val="sk-SK"/>
              </w:rPr>
              <w:t>v oblasti sociológie, pedagogiky, histórie, etiky a v príbuzných oblastiach vrátane tvorby vzdelávacích programov</w:t>
            </w:r>
            <w:r w:rsidR="00402FD1">
              <w:rPr>
                <w:lang w:val="sk-SK"/>
              </w:rPr>
              <w:t>.</w:t>
            </w:r>
          </w:p>
          <w:p w14:paraId="70B4FC9B" w14:textId="77777777" w:rsidR="00402FD1" w:rsidRPr="00CF7DE4" w:rsidRDefault="00402FD1" w:rsidP="0048477F">
            <w:pPr>
              <w:jc w:val="both"/>
              <w:rPr>
                <w:lang w:val="sk-SK"/>
              </w:rPr>
            </w:pPr>
            <w:r>
              <w:rPr>
                <w:lang w:val="sk-SK"/>
              </w:rPr>
              <w:t xml:space="preserve">Inštitúcia zrealizuje </w:t>
            </w:r>
            <w:r w:rsidR="005008FE">
              <w:rPr>
                <w:lang w:val="sk-SK"/>
              </w:rPr>
              <w:t>vzdelávanie v</w:t>
            </w:r>
            <w:r w:rsidR="00330A27">
              <w:rPr>
                <w:lang w:val="sk-SK"/>
              </w:rPr>
              <w:t xml:space="preserve"> aktualizovaných / </w:t>
            </w:r>
            <w:r w:rsidR="005008FE">
              <w:rPr>
                <w:lang w:val="sk-SK"/>
              </w:rPr>
              <w:t>nových programoch ďalšieho / celoživotného vzdelávania kritickej cieľovej skupiny pedagogických zamestnancov</w:t>
            </w:r>
            <w:r w:rsidR="00515607">
              <w:rPr>
                <w:lang w:val="sk-SK"/>
              </w:rPr>
              <w:t xml:space="preserve"> (stredných škôl)</w:t>
            </w:r>
            <w:r w:rsidR="00330A27">
              <w:rPr>
                <w:lang w:val="sk-SK"/>
              </w:rPr>
              <w:t>.</w:t>
            </w:r>
          </w:p>
        </w:tc>
      </w:tr>
      <w:tr w:rsidR="00B408D2" w:rsidRPr="00EE2712" w14:paraId="4615761C" w14:textId="77777777" w:rsidTr="0048477F">
        <w:tc>
          <w:tcPr>
            <w:tcW w:w="3823" w:type="dxa"/>
            <w:shd w:val="clear" w:color="auto" w:fill="CCC0D9"/>
          </w:tcPr>
          <w:p w14:paraId="7428DC77" w14:textId="77777777" w:rsidR="00B408D2" w:rsidRPr="00CF0DF7" w:rsidRDefault="00B408D2" w:rsidP="0048477F">
            <w:pPr>
              <w:rPr>
                <w:lang w:val="sk-SK"/>
              </w:rPr>
            </w:pPr>
            <w:r w:rsidRPr="00CF0DF7">
              <w:rPr>
                <w:lang w:val="sk-SK"/>
              </w:rPr>
              <w:t xml:space="preserve">Kritériá pre výber partnera </w:t>
            </w:r>
            <w:r w:rsidRPr="00CF0DF7">
              <w:rPr>
                <w:rStyle w:val="Odkaznapoznmkupodiarou"/>
                <w:lang w:val="sk-SK"/>
              </w:rPr>
              <w:footnoteReference w:id="10"/>
            </w:r>
          </w:p>
        </w:tc>
        <w:tc>
          <w:tcPr>
            <w:tcW w:w="5239" w:type="dxa"/>
            <w:shd w:val="clear" w:color="auto" w:fill="auto"/>
          </w:tcPr>
          <w:p w14:paraId="5E9EC999" w14:textId="1777D4AF" w:rsidR="00B408D2" w:rsidRDefault="00B408D2" w:rsidP="00A24DF5">
            <w:pPr>
              <w:jc w:val="both"/>
              <w:rPr>
                <w:lang w:val="sk-SK"/>
              </w:rPr>
            </w:pPr>
            <w:r w:rsidRPr="00A24DF5">
              <w:rPr>
                <w:lang w:val="sk-SK"/>
              </w:rPr>
              <w:t>Výber partnera na základe verejnej výzvy (</w:t>
            </w:r>
            <w:r w:rsidR="007070AA">
              <w:rPr>
                <w:lang w:val="sk-SK"/>
              </w:rPr>
              <w:t>oblasti kritérií sú</w:t>
            </w:r>
            <w:r w:rsidRPr="00A24DF5">
              <w:rPr>
                <w:lang w:val="sk-SK"/>
              </w:rPr>
              <w:t xml:space="preserve"> uvedené v prílohe k zámeru národného projektu č. 1)</w:t>
            </w:r>
            <w:r w:rsidR="00515607">
              <w:rPr>
                <w:lang w:val="sk-SK"/>
              </w:rPr>
              <w:t>.</w:t>
            </w:r>
          </w:p>
          <w:p w14:paraId="0CA8E2E7" w14:textId="77777777" w:rsidR="00402FD1" w:rsidRPr="00CF0DF7" w:rsidRDefault="00402FD1" w:rsidP="00A24DF5">
            <w:pPr>
              <w:jc w:val="both"/>
              <w:rPr>
                <w:lang w:val="sk-SK"/>
              </w:rPr>
            </w:pPr>
            <w:r w:rsidRPr="00A24DF5">
              <w:rPr>
                <w:lang w:val="sk-SK"/>
              </w:rPr>
              <w:lastRenderedPageBreak/>
              <w:t>Relevantné inštitúcie založené napr. podľa zákona č. 133/2002 Z. z. o Slovenskej akadémii vied, zákona č. 131/2002 Z. z. o vysokých školách a o zmene a doplnení niektorých zákonov, resp. inštitúcie založené ako rozpočtová alebo príspevková organizácia štátu</w:t>
            </w:r>
            <w:r>
              <w:rPr>
                <w:lang w:val="sk-SK"/>
              </w:rPr>
              <w:t xml:space="preserve"> </w:t>
            </w:r>
            <w:r w:rsidRPr="00A24DF5">
              <w:rPr>
                <w:lang w:val="sk-SK"/>
              </w:rPr>
              <w:t>realizujúca na svojich odborných úsekoch celoživotné vzdelávanie a nezávislý výskum</w:t>
            </w:r>
            <w:r>
              <w:rPr>
                <w:lang w:val="sk-SK"/>
              </w:rPr>
              <w:t>.</w:t>
            </w:r>
          </w:p>
        </w:tc>
      </w:tr>
      <w:tr w:rsidR="00B408D2" w:rsidRPr="00CF0DF7" w14:paraId="40FEECEC" w14:textId="77777777" w:rsidTr="0048477F">
        <w:tc>
          <w:tcPr>
            <w:tcW w:w="3823" w:type="dxa"/>
            <w:shd w:val="clear" w:color="auto" w:fill="CCC0D9"/>
          </w:tcPr>
          <w:p w14:paraId="4060E0DF" w14:textId="77777777" w:rsidR="00B408D2" w:rsidRPr="00CF0DF7" w:rsidRDefault="00B408D2" w:rsidP="0048477F">
            <w:pPr>
              <w:rPr>
                <w:lang w:val="sk-SK"/>
              </w:rPr>
            </w:pPr>
            <w:r w:rsidRPr="00CF0DF7">
              <w:rPr>
                <w:lang w:val="sk-SK"/>
              </w:rPr>
              <w:lastRenderedPageBreak/>
              <w:t xml:space="preserve">Má partner monopolné postavenie </w:t>
            </w:r>
            <w:r w:rsidRPr="00CF0DF7">
              <w:rPr>
                <w:lang w:val="sk-SK"/>
              </w:rPr>
              <w:br/>
              <w:t>na implementáciu týchto aktivít? (áno/nie) Ak áno, na akom základe?</w:t>
            </w:r>
          </w:p>
        </w:tc>
        <w:tc>
          <w:tcPr>
            <w:tcW w:w="5239" w:type="dxa"/>
            <w:shd w:val="clear" w:color="auto" w:fill="auto"/>
          </w:tcPr>
          <w:p w14:paraId="5F9F968A" w14:textId="77777777" w:rsidR="00B408D2" w:rsidRDefault="00B408D2" w:rsidP="0048477F">
            <w:pPr>
              <w:rPr>
                <w:lang w:val="sk-SK"/>
              </w:rPr>
            </w:pPr>
            <w:r>
              <w:rPr>
                <w:lang w:val="sk-SK"/>
              </w:rPr>
              <w:t>Nie</w:t>
            </w:r>
          </w:p>
          <w:p w14:paraId="085F0992" w14:textId="77777777" w:rsidR="00B408D2" w:rsidRPr="00CF0DF7" w:rsidRDefault="00B408D2" w:rsidP="0048477F">
            <w:pPr>
              <w:jc w:val="both"/>
              <w:rPr>
                <w:lang w:val="sk-SK"/>
              </w:rPr>
            </w:pPr>
          </w:p>
        </w:tc>
      </w:tr>
      <w:tr w:rsidR="00420FC2" w:rsidRPr="00CF0DF7" w14:paraId="0317BFB3" w14:textId="77777777" w:rsidTr="0048477F">
        <w:tc>
          <w:tcPr>
            <w:tcW w:w="3823" w:type="dxa"/>
            <w:shd w:val="clear" w:color="auto" w:fill="CCC0D9"/>
          </w:tcPr>
          <w:p w14:paraId="0ED3ED22" w14:textId="77777777" w:rsidR="00420FC2" w:rsidRPr="00CF0DF7" w:rsidRDefault="00420FC2" w:rsidP="00420FC2">
            <w:pPr>
              <w:rPr>
                <w:lang w:val="sk-SK"/>
              </w:rPr>
            </w:pPr>
            <w:r w:rsidRPr="00CF0DF7">
              <w:rPr>
                <w:lang w:val="sk-SK"/>
              </w:rPr>
              <w:t>Obchodné meno/názov</w:t>
            </w:r>
          </w:p>
        </w:tc>
        <w:tc>
          <w:tcPr>
            <w:tcW w:w="5239" w:type="dxa"/>
            <w:shd w:val="clear" w:color="auto" w:fill="auto"/>
          </w:tcPr>
          <w:p w14:paraId="733CEB32" w14:textId="77777777" w:rsidR="00420FC2" w:rsidRPr="00CF0DF7" w:rsidRDefault="00420FC2" w:rsidP="00420FC2">
            <w:pPr>
              <w:rPr>
                <w:lang w:val="sk-SK"/>
              </w:rPr>
            </w:pPr>
            <w:r w:rsidRPr="00D53F36">
              <w:rPr>
                <w:lang w:val="sk-SK"/>
              </w:rPr>
              <w:t>N/A – neuplatňujú sa</w:t>
            </w:r>
          </w:p>
        </w:tc>
      </w:tr>
      <w:tr w:rsidR="00420FC2" w:rsidRPr="00CF0DF7" w14:paraId="3B4A6F09" w14:textId="77777777" w:rsidTr="0048477F">
        <w:tc>
          <w:tcPr>
            <w:tcW w:w="3823" w:type="dxa"/>
            <w:shd w:val="clear" w:color="auto" w:fill="CCC0D9"/>
          </w:tcPr>
          <w:p w14:paraId="4121E41C" w14:textId="77777777" w:rsidR="00420FC2" w:rsidRPr="00CF0DF7" w:rsidRDefault="00420FC2" w:rsidP="00420FC2">
            <w:pPr>
              <w:rPr>
                <w:lang w:val="sk-SK"/>
              </w:rPr>
            </w:pPr>
            <w:r w:rsidRPr="00CF0DF7">
              <w:rPr>
                <w:lang w:val="sk-SK"/>
              </w:rPr>
              <w:t>Sídlo</w:t>
            </w:r>
          </w:p>
        </w:tc>
        <w:tc>
          <w:tcPr>
            <w:tcW w:w="5239" w:type="dxa"/>
            <w:shd w:val="clear" w:color="auto" w:fill="auto"/>
          </w:tcPr>
          <w:p w14:paraId="4C38D4D9" w14:textId="77777777" w:rsidR="00420FC2" w:rsidRPr="00CF0DF7" w:rsidRDefault="00420FC2" w:rsidP="00420FC2">
            <w:pPr>
              <w:rPr>
                <w:lang w:val="sk-SK"/>
              </w:rPr>
            </w:pPr>
            <w:r w:rsidRPr="00D53F36">
              <w:rPr>
                <w:lang w:val="sk-SK"/>
              </w:rPr>
              <w:t>N/A – neuplatňujú sa</w:t>
            </w:r>
          </w:p>
        </w:tc>
      </w:tr>
      <w:tr w:rsidR="00420FC2" w:rsidRPr="00CF0DF7" w14:paraId="1FAB3A6B" w14:textId="77777777" w:rsidTr="0048477F">
        <w:tc>
          <w:tcPr>
            <w:tcW w:w="3823" w:type="dxa"/>
            <w:shd w:val="clear" w:color="auto" w:fill="CCC0D9"/>
          </w:tcPr>
          <w:p w14:paraId="31927CD2" w14:textId="77777777" w:rsidR="00420FC2" w:rsidRPr="00CF0DF7" w:rsidRDefault="00420FC2" w:rsidP="00420FC2">
            <w:pPr>
              <w:rPr>
                <w:lang w:val="sk-SK"/>
              </w:rPr>
            </w:pPr>
            <w:r w:rsidRPr="00CF0DF7">
              <w:rPr>
                <w:lang w:val="sk-SK"/>
              </w:rPr>
              <w:t>IČO</w:t>
            </w:r>
          </w:p>
        </w:tc>
        <w:tc>
          <w:tcPr>
            <w:tcW w:w="5239" w:type="dxa"/>
            <w:shd w:val="clear" w:color="auto" w:fill="auto"/>
          </w:tcPr>
          <w:p w14:paraId="5BCB41E1" w14:textId="77777777" w:rsidR="00420FC2" w:rsidRPr="00CF0DF7" w:rsidRDefault="00420FC2" w:rsidP="00420FC2">
            <w:pPr>
              <w:rPr>
                <w:lang w:val="sk-SK"/>
              </w:rPr>
            </w:pPr>
            <w:r w:rsidRPr="00D53F36">
              <w:rPr>
                <w:lang w:val="sk-SK"/>
              </w:rPr>
              <w:t>N/A – neuplatňujú sa</w:t>
            </w:r>
          </w:p>
        </w:tc>
      </w:tr>
    </w:tbl>
    <w:p w14:paraId="06ECE102" w14:textId="77777777" w:rsidR="00E24719" w:rsidRPr="00CF0DF7" w:rsidRDefault="00E24719" w:rsidP="00E24719">
      <w:pPr>
        <w:rPr>
          <w:lang w:val="sk-SK"/>
        </w:rPr>
      </w:pPr>
      <w:r w:rsidRPr="00CF0DF7">
        <w:rPr>
          <w:i/>
          <w:lang w:val="sk-SK"/>
        </w:rPr>
        <w:t>V prípade viacerých partnerov, doplňte údaje za každého partnera.</w:t>
      </w:r>
    </w:p>
    <w:p w14:paraId="4880BDCD" w14:textId="77777777" w:rsidR="00E24719" w:rsidRPr="00CF0DF7" w:rsidRDefault="00E24719" w:rsidP="00E24719">
      <w:pPr>
        <w:rPr>
          <w:lang w:val="sk-SK"/>
        </w:rPr>
      </w:pPr>
    </w:p>
    <w:p w14:paraId="0DFE4488" w14:textId="77777777" w:rsidR="00E24719" w:rsidRPr="00CF0DF7" w:rsidRDefault="00E24719" w:rsidP="00E24719">
      <w:pPr>
        <w:pStyle w:val="Odsekzoznamu"/>
        <w:numPr>
          <w:ilvl w:val="0"/>
          <w:numId w:val="31"/>
        </w:numPr>
        <w:ind w:left="284" w:hanging="284"/>
        <w:jc w:val="both"/>
        <w:rPr>
          <w:lang w:val="sk-SK"/>
        </w:rPr>
      </w:pPr>
      <w:r w:rsidRPr="00CF0DF7">
        <w:rPr>
          <w:lang w:val="sk-SK"/>
        </w:rPr>
        <w:t xml:space="preserve"> Predpokladaný časový rámec</w:t>
      </w:r>
    </w:p>
    <w:p w14:paraId="6E97CDD3" w14:textId="77777777" w:rsidR="00E24719" w:rsidRPr="00CF0DF7" w:rsidRDefault="00E24719" w:rsidP="00E24719">
      <w:pPr>
        <w:pStyle w:val="Odsekzoznamu"/>
        <w:ind w:left="360"/>
        <w:jc w:val="both"/>
        <w:rPr>
          <w:lang w:val="sk-SK"/>
        </w:rPr>
      </w:pPr>
      <w:r w:rsidRPr="00CF0DF7">
        <w:rPr>
          <w:lang w:val="sk-SK"/>
        </w:rPr>
        <w:t xml:space="preserve">Dátumy v tabuľke nižšie nie sú záväzné, ale predstavujú vhodný a žiadúci časový rámec </w:t>
      </w:r>
      <w:r w:rsidRPr="00CF0DF7">
        <w:rPr>
          <w:lang w:val="sk-SK"/>
        </w:rPr>
        <w:br/>
        <w:t xml:space="preserve">pre zabezpečenie procesov, vedúcich k realizácii národného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5239"/>
      </w:tblGrid>
      <w:tr w:rsidR="00E24719" w:rsidRPr="00CF0DF7" w14:paraId="18076566" w14:textId="77777777" w:rsidTr="003452E1">
        <w:tc>
          <w:tcPr>
            <w:tcW w:w="3823" w:type="dxa"/>
            <w:shd w:val="clear" w:color="auto" w:fill="CCC0D9"/>
          </w:tcPr>
          <w:p w14:paraId="50C00F3D" w14:textId="77777777" w:rsidR="00E24719" w:rsidRPr="00CF0DF7" w:rsidRDefault="00E24719" w:rsidP="003452E1">
            <w:pPr>
              <w:rPr>
                <w:lang w:val="sk-SK"/>
              </w:rPr>
            </w:pPr>
            <w:r w:rsidRPr="00CF0DF7">
              <w:rPr>
                <w:lang w:val="sk-SK"/>
              </w:rPr>
              <w:t>Dátum vyhlásenia vyzvania vo formáte Mesiac/Rok</w:t>
            </w:r>
          </w:p>
        </w:tc>
        <w:tc>
          <w:tcPr>
            <w:tcW w:w="5239" w:type="dxa"/>
            <w:shd w:val="clear" w:color="auto" w:fill="auto"/>
          </w:tcPr>
          <w:p w14:paraId="73156D1A" w14:textId="77777777" w:rsidR="00E24719" w:rsidRPr="00CF0DF7" w:rsidRDefault="00016935" w:rsidP="003452E1">
            <w:pPr>
              <w:rPr>
                <w:lang w:val="sk-SK"/>
              </w:rPr>
            </w:pPr>
            <w:r w:rsidRPr="00CF0DF7">
              <w:rPr>
                <w:lang w:val="sk-SK"/>
              </w:rPr>
              <w:t>0</w:t>
            </w:r>
            <w:r>
              <w:rPr>
                <w:lang w:val="sk-SK"/>
              </w:rPr>
              <w:t>5</w:t>
            </w:r>
            <w:r w:rsidR="00FE0254" w:rsidRPr="00CF0DF7">
              <w:rPr>
                <w:lang w:val="sk-SK"/>
              </w:rPr>
              <w:t>/</w:t>
            </w:r>
            <w:r w:rsidR="00194518" w:rsidRPr="00CF0DF7">
              <w:rPr>
                <w:lang w:val="sk-SK"/>
              </w:rPr>
              <w:t>2018</w:t>
            </w:r>
          </w:p>
        </w:tc>
      </w:tr>
      <w:tr w:rsidR="00E24719" w:rsidRPr="00CF0DF7" w14:paraId="592DA471" w14:textId="77777777" w:rsidTr="003452E1">
        <w:tc>
          <w:tcPr>
            <w:tcW w:w="3823" w:type="dxa"/>
            <w:shd w:val="clear" w:color="auto" w:fill="CCC0D9"/>
          </w:tcPr>
          <w:p w14:paraId="6EC9C3B5" w14:textId="77777777" w:rsidR="00E24719" w:rsidRPr="00CF0DF7" w:rsidRDefault="00E24719" w:rsidP="003452E1">
            <w:pPr>
              <w:rPr>
                <w:lang w:val="sk-SK"/>
              </w:rPr>
            </w:pPr>
            <w:r w:rsidRPr="00CF0DF7">
              <w:rPr>
                <w:lang w:val="sk-SK"/>
              </w:rPr>
              <w:t xml:space="preserve">Uveďte plánovaný štvrťrok podpísania zmluvy o NFP s prijímateľom </w:t>
            </w:r>
          </w:p>
        </w:tc>
        <w:tc>
          <w:tcPr>
            <w:tcW w:w="5239" w:type="dxa"/>
            <w:shd w:val="clear" w:color="auto" w:fill="auto"/>
          </w:tcPr>
          <w:p w14:paraId="4D65E5CC" w14:textId="77777777" w:rsidR="00E24719" w:rsidRPr="00CF0DF7" w:rsidRDefault="00016935" w:rsidP="003452E1">
            <w:pPr>
              <w:rPr>
                <w:lang w:val="sk-SK"/>
              </w:rPr>
            </w:pPr>
            <w:r>
              <w:rPr>
                <w:lang w:val="sk-SK"/>
              </w:rPr>
              <w:t>3Q</w:t>
            </w:r>
            <w:r w:rsidR="00194518" w:rsidRPr="00CF0DF7">
              <w:rPr>
                <w:lang w:val="sk-SK"/>
              </w:rPr>
              <w:t>/2018</w:t>
            </w:r>
          </w:p>
        </w:tc>
      </w:tr>
      <w:tr w:rsidR="00E24719" w:rsidRPr="00EE2712" w14:paraId="40C778A0" w14:textId="77777777" w:rsidTr="003452E1">
        <w:tc>
          <w:tcPr>
            <w:tcW w:w="3823" w:type="dxa"/>
            <w:shd w:val="clear" w:color="auto" w:fill="CCC0D9"/>
          </w:tcPr>
          <w:p w14:paraId="470A5B04" w14:textId="77777777" w:rsidR="00E24719" w:rsidRPr="00CF0DF7" w:rsidRDefault="00E24719" w:rsidP="003452E1">
            <w:pPr>
              <w:rPr>
                <w:lang w:val="sk-SK"/>
              </w:rPr>
            </w:pPr>
            <w:r w:rsidRPr="00CF0DF7">
              <w:rPr>
                <w:lang w:val="sk-SK"/>
              </w:rPr>
              <w:t xml:space="preserve">Uveďte plánovaný štvrťrok  spustenia realizácie projektu </w:t>
            </w:r>
          </w:p>
        </w:tc>
        <w:tc>
          <w:tcPr>
            <w:tcW w:w="5239" w:type="dxa"/>
            <w:shd w:val="clear" w:color="auto" w:fill="auto"/>
          </w:tcPr>
          <w:p w14:paraId="73528BBB" w14:textId="77777777" w:rsidR="00E24719" w:rsidRPr="00CF0DF7" w:rsidRDefault="00016935" w:rsidP="003452E1">
            <w:pPr>
              <w:rPr>
                <w:lang w:val="sk-SK"/>
              </w:rPr>
            </w:pPr>
            <w:r>
              <w:rPr>
                <w:lang w:val="sk-SK"/>
              </w:rPr>
              <w:t>2</w:t>
            </w:r>
            <w:r w:rsidRPr="00CF0DF7">
              <w:rPr>
                <w:lang w:val="sk-SK"/>
              </w:rPr>
              <w:t>Q</w:t>
            </w:r>
            <w:r w:rsidR="00194518" w:rsidRPr="00CF0DF7">
              <w:rPr>
                <w:lang w:val="sk-SK"/>
              </w:rPr>
              <w:t>/2018</w:t>
            </w:r>
            <w:r>
              <w:rPr>
                <w:lang w:val="sk-SK"/>
              </w:rPr>
              <w:t xml:space="preserve"> (realizácia hlavnej aktivity projektu)</w:t>
            </w:r>
          </w:p>
        </w:tc>
      </w:tr>
      <w:tr w:rsidR="00E24719" w:rsidRPr="00CF0DF7" w14:paraId="3326DB6C" w14:textId="77777777" w:rsidTr="003452E1">
        <w:tc>
          <w:tcPr>
            <w:tcW w:w="3823" w:type="dxa"/>
            <w:shd w:val="clear" w:color="auto" w:fill="CCC0D9"/>
          </w:tcPr>
          <w:p w14:paraId="3F6B56FC" w14:textId="77777777" w:rsidR="00E24719" w:rsidRPr="00CF0DF7" w:rsidRDefault="00E24719" w:rsidP="003452E1">
            <w:pPr>
              <w:rPr>
                <w:lang w:val="sk-SK"/>
              </w:rPr>
            </w:pPr>
            <w:r w:rsidRPr="00CF0DF7">
              <w:rPr>
                <w:lang w:val="sk-SK"/>
              </w:rPr>
              <w:t xml:space="preserve">Predpokladaná doba realizácie projektu v mesiacoch </w:t>
            </w:r>
          </w:p>
        </w:tc>
        <w:tc>
          <w:tcPr>
            <w:tcW w:w="5239" w:type="dxa"/>
            <w:shd w:val="clear" w:color="auto" w:fill="auto"/>
          </w:tcPr>
          <w:p w14:paraId="13F4D89E" w14:textId="77777777" w:rsidR="00E24719" w:rsidRPr="00CF0DF7" w:rsidRDefault="00141116" w:rsidP="003452E1">
            <w:pPr>
              <w:rPr>
                <w:lang w:val="sk-SK"/>
              </w:rPr>
            </w:pPr>
            <w:r w:rsidRPr="00CF0DF7">
              <w:rPr>
                <w:lang w:val="sk-SK"/>
              </w:rPr>
              <w:t>4</w:t>
            </w:r>
            <w:r>
              <w:rPr>
                <w:lang w:val="sk-SK"/>
              </w:rPr>
              <w:t>8</w:t>
            </w:r>
          </w:p>
        </w:tc>
      </w:tr>
    </w:tbl>
    <w:p w14:paraId="74BC96A6" w14:textId="77777777" w:rsidR="00E24719" w:rsidRPr="00CF0DF7" w:rsidRDefault="00E24719" w:rsidP="00E24719">
      <w:pPr>
        <w:rPr>
          <w:lang w:val="sk-SK"/>
        </w:rPr>
      </w:pPr>
    </w:p>
    <w:p w14:paraId="01EC4509" w14:textId="77777777" w:rsidR="00E24719" w:rsidRPr="00CF0DF7" w:rsidRDefault="00E24719" w:rsidP="00E24719">
      <w:pPr>
        <w:pStyle w:val="Odsekzoznamu"/>
        <w:numPr>
          <w:ilvl w:val="0"/>
          <w:numId w:val="31"/>
        </w:numPr>
        <w:ind w:left="284" w:hanging="284"/>
        <w:jc w:val="both"/>
        <w:rPr>
          <w:lang w:val="sk-SK"/>
        </w:rPr>
      </w:pPr>
      <w:r w:rsidRPr="00CF0DF7">
        <w:rPr>
          <w:lang w:val="sk-SK"/>
        </w:rPr>
        <w:t>Finančný rámec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5239"/>
      </w:tblGrid>
      <w:tr w:rsidR="00E24719" w:rsidRPr="00CF0DF7" w14:paraId="13B2A018" w14:textId="77777777" w:rsidTr="003452E1">
        <w:tc>
          <w:tcPr>
            <w:tcW w:w="3823" w:type="dxa"/>
            <w:shd w:val="clear" w:color="auto" w:fill="CCC0D9"/>
          </w:tcPr>
          <w:p w14:paraId="60211EF1" w14:textId="77777777" w:rsidR="00E24719" w:rsidRPr="00CF0DF7" w:rsidRDefault="00E24719" w:rsidP="003452E1">
            <w:pPr>
              <w:rPr>
                <w:lang w:val="sk-SK"/>
              </w:rPr>
            </w:pPr>
            <w:r w:rsidRPr="00CF0DF7">
              <w:rPr>
                <w:lang w:val="sk-SK"/>
              </w:rPr>
              <w:t>Alokácia na vyzvanie (zdroj EÚ a ŠR)</w:t>
            </w:r>
          </w:p>
        </w:tc>
        <w:tc>
          <w:tcPr>
            <w:tcW w:w="5239" w:type="dxa"/>
            <w:shd w:val="clear" w:color="auto" w:fill="auto"/>
          </w:tcPr>
          <w:p w14:paraId="71ACF7FD" w14:textId="77777777" w:rsidR="00E24719" w:rsidRPr="00CF0DF7" w:rsidRDefault="00DD136B" w:rsidP="003452E1">
            <w:pPr>
              <w:rPr>
                <w:lang w:val="sk-SK"/>
              </w:rPr>
            </w:pPr>
            <w:r>
              <w:rPr>
                <w:lang w:val="sk-SK"/>
              </w:rPr>
              <w:t>8 700 000,00</w:t>
            </w:r>
            <w:r w:rsidR="00823F78" w:rsidRPr="00CF0DF7">
              <w:rPr>
                <w:lang w:val="sk-SK"/>
              </w:rPr>
              <w:t>€</w:t>
            </w:r>
          </w:p>
        </w:tc>
      </w:tr>
      <w:tr w:rsidR="00E24719" w:rsidRPr="00CF0DF7" w14:paraId="5F971F94" w14:textId="77777777" w:rsidTr="003452E1">
        <w:tc>
          <w:tcPr>
            <w:tcW w:w="3823" w:type="dxa"/>
            <w:shd w:val="clear" w:color="auto" w:fill="CCC0D9"/>
          </w:tcPr>
          <w:p w14:paraId="46B483DF" w14:textId="77777777" w:rsidR="00E24719" w:rsidRPr="00CF0DF7" w:rsidRDefault="00E24719" w:rsidP="003452E1">
            <w:pPr>
              <w:rPr>
                <w:lang w:val="sk-SK"/>
              </w:rPr>
            </w:pPr>
            <w:r w:rsidRPr="00CF0DF7">
              <w:rPr>
                <w:lang w:val="sk-SK"/>
              </w:rPr>
              <w:t>Celkové oprávnené výdavky projektu</w:t>
            </w:r>
          </w:p>
        </w:tc>
        <w:tc>
          <w:tcPr>
            <w:tcW w:w="5239" w:type="dxa"/>
            <w:shd w:val="clear" w:color="auto" w:fill="auto"/>
          </w:tcPr>
          <w:p w14:paraId="1633E2F9" w14:textId="77777777" w:rsidR="00E24719" w:rsidRPr="00CF0DF7" w:rsidRDefault="00DD136B" w:rsidP="003452E1">
            <w:pPr>
              <w:rPr>
                <w:lang w:val="sk-SK"/>
              </w:rPr>
            </w:pPr>
            <w:r>
              <w:rPr>
                <w:lang w:val="sk-SK"/>
              </w:rPr>
              <w:t>8 700 000,00</w:t>
            </w:r>
            <w:r w:rsidR="00A66FA2" w:rsidRPr="00CF0DF7">
              <w:rPr>
                <w:lang w:val="sk-SK"/>
              </w:rPr>
              <w:t>€</w:t>
            </w:r>
          </w:p>
        </w:tc>
      </w:tr>
      <w:tr w:rsidR="00E24719" w:rsidRPr="00CF0DF7" w14:paraId="6C0F6DBA" w14:textId="77777777" w:rsidTr="003452E1">
        <w:tc>
          <w:tcPr>
            <w:tcW w:w="3823" w:type="dxa"/>
            <w:shd w:val="clear" w:color="auto" w:fill="CCC0D9"/>
          </w:tcPr>
          <w:p w14:paraId="43A368A7" w14:textId="77777777" w:rsidR="00E24719" w:rsidRPr="00CF0DF7" w:rsidRDefault="00E24719" w:rsidP="003452E1">
            <w:pPr>
              <w:rPr>
                <w:lang w:val="sk-SK"/>
              </w:rPr>
            </w:pPr>
            <w:r w:rsidRPr="00CF0DF7">
              <w:rPr>
                <w:lang w:val="sk-SK"/>
              </w:rPr>
              <w:t>Vlastné zdroje prijímateľa</w:t>
            </w:r>
          </w:p>
        </w:tc>
        <w:tc>
          <w:tcPr>
            <w:tcW w:w="5239" w:type="dxa"/>
            <w:shd w:val="clear" w:color="auto" w:fill="auto"/>
          </w:tcPr>
          <w:p w14:paraId="6EF29A1E" w14:textId="77777777" w:rsidR="00E24719" w:rsidRPr="00CF0DF7" w:rsidRDefault="00A66FA2" w:rsidP="003452E1">
            <w:pPr>
              <w:rPr>
                <w:lang w:val="sk-SK"/>
              </w:rPr>
            </w:pPr>
            <w:r w:rsidRPr="00CF0DF7">
              <w:rPr>
                <w:lang w:val="sk-SK"/>
              </w:rPr>
              <w:t>-</w:t>
            </w:r>
          </w:p>
        </w:tc>
      </w:tr>
    </w:tbl>
    <w:p w14:paraId="26F16A17" w14:textId="77777777" w:rsidR="00E24719" w:rsidRPr="00CF0DF7" w:rsidRDefault="00E24719" w:rsidP="00E24719">
      <w:pPr>
        <w:ind w:left="284" w:firstLine="16"/>
        <w:rPr>
          <w:i/>
          <w:lang w:val="sk-SK"/>
        </w:rPr>
      </w:pPr>
    </w:p>
    <w:p w14:paraId="167FAF07" w14:textId="77777777" w:rsidR="00E24719" w:rsidRPr="00CF0DF7" w:rsidRDefault="00E24719" w:rsidP="00E24719">
      <w:pPr>
        <w:pStyle w:val="Odsekzoznamu"/>
        <w:numPr>
          <w:ilvl w:val="0"/>
          <w:numId w:val="31"/>
        </w:numPr>
        <w:ind w:left="284" w:hanging="284"/>
        <w:jc w:val="both"/>
        <w:rPr>
          <w:lang w:val="sk-SK"/>
        </w:rPr>
      </w:pPr>
      <w:r w:rsidRPr="00CF0DF7">
        <w:rPr>
          <w:lang w:val="sk-SK"/>
        </w:rPr>
        <w:t>Východiskový stav</w:t>
      </w:r>
    </w:p>
    <w:p w14:paraId="3B6A5BA3" w14:textId="77777777" w:rsidR="00E24719" w:rsidRPr="00CF0DF7" w:rsidRDefault="00E24719" w:rsidP="00E24719">
      <w:pPr>
        <w:pStyle w:val="Odsekzoznamu"/>
        <w:numPr>
          <w:ilvl w:val="1"/>
          <w:numId w:val="31"/>
        </w:numPr>
        <w:ind w:left="567" w:hanging="283"/>
        <w:jc w:val="both"/>
        <w:rPr>
          <w:lang w:val="sk-SK"/>
        </w:rPr>
      </w:pPr>
      <w:r w:rsidRPr="00CF0DF7">
        <w:rPr>
          <w:lang w:val="sk-SK"/>
        </w:rPr>
        <w:t>Uveďte východiskové dokumenty na regionálnej, národnej a európskej úrovni, ktoré priamo súvisia s realizáciou NP:</w:t>
      </w:r>
    </w:p>
    <w:p w14:paraId="7A4A499D" w14:textId="77777777" w:rsidR="00DA5BD4" w:rsidRDefault="00DA5BD4" w:rsidP="00A24DF5">
      <w:pPr>
        <w:pStyle w:val="Odsekzoznamu"/>
        <w:numPr>
          <w:ilvl w:val="0"/>
          <w:numId w:val="40"/>
        </w:numPr>
        <w:ind w:left="567" w:firstLine="0"/>
        <w:jc w:val="both"/>
        <w:rPr>
          <w:lang w:val="sk-SK"/>
        </w:rPr>
      </w:pPr>
      <w:r w:rsidRPr="00CF7DE4">
        <w:rPr>
          <w:lang w:val="sk-SK"/>
        </w:rPr>
        <w:t>Národný akčný plán boja proti terorizmu na roky 2015 – 2018 schválený uznesením vlády SR č. 213/2015;</w:t>
      </w:r>
    </w:p>
    <w:p w14:paraId="0EF6FE3B" w14:textId="77777777" w:rsidR="00DA5BD4" w:rsidRDefault="00DA5BD4" w:rsidP="00A24DF5">
      <w:pPr>
        <w:pStyle w:val="Odsekzoznamu"/>
        <w:numPr>
          <w:ilvl w:val="0"/>
          <w:numId w:val="40"/>
        </w:numPr>
        <w:ind w:left="567" w:firstLine="0"/>
        <w:jc w:val="both"/>
        <w:rPr>
          <w:lang w:val="sk-SK"/>
        </w:rPr>
      </w:pPr>
      <w:r w:rsidRPr="004573B1">
        <w:rPr>
          <w:lang w:val="sk-SK"/>
        </w:rPr>
        <w:t>Koncepcia boja proti extrémizmu na roky 2015 – 2019 schválená uznesením vlády SR č. 129/2015</w:t>
      </w:r>
      <w:r>
        <w:rPr>
          <w:lang w:val="sk-SK"/>
        </w:rPr>
        <w:t>;</w:t>
      </w:r>
    </w:p>
    <w:p w14:paraId="3483CA04" w14:textId="77777777" w:rsidR="00DA5BD4" w:rsidRDefault="00DA5BD4" w:rsidP="00A24DF5">
      <w:pPr>
        <w:pStyle w:val="Odsekzoznamu"/>
        <w:numPr>
          <w:ilvl w:val="0"/>
          <w:numId w:val="40"/>
        </w:numPr>
        <w:ind w:left="567" w:firstLine="0"/>
        <w:jc w:val="both"/>
        <w:rPr>
          <w:lang w:val="sk-SK"/>
        </w:rPr>
      </w:pPr>
      <w:r w:rsidRPr="004573B1">
        <w:rPr>
          <w:lang w:val="sk-SK"/>
        </w:rPr>
        <w:t>Akčný plán predchádzania a eliminácie rasizmu, xenofóbie, antisemitizmu a</w:t>
      </w:r>
      <w:r>
        <w:rPr>
          <w:lang w:val="sk-SK"/>
        </w:rPr>
        <w:t> </w:t>
      </w:r>
      <w:r w:rsidRPr="004573B1">
        <w:rPr>
          <w:lang w:val="sk-SK"/>
        </w:rPr>
        <w:t>ostatných foriem intolerancie na roky 2016 - 2018 schválený uznesením č.</w:t>
      </w:r>
      <w:r>
        <w:rPr>
          <w:lang w:val="sk-SK"/>
        </w:rPr>
        <w:t> </w:t>
      </w:r>
      <w:r w:rsidRPr="004573B1">
        <w:rPr>
          <w:lang w:val="sk-SK"/>
        </w:rPr>
        <w:t>12/2016 vládou SR</w:t>
      </w:r>
      <w:r>
        <w:rPr>
          <w:lang w:val="sk-SK"/>
        </w:rPr>
        <w:t>;</w:t>
      </w:r>
    </w:p>
    <w:p w14:paraId="3EE9D837" w14:textId="77777777" w:rsidR="00DA5BD4" w:rsidRDefault="00DA5BD4" w:rsidP="00A24DF5">
      <w:pPr>
        <w:pStyle w:val="Odsekzoznamu"/>
        <w:numPr>
          <w:ilvl w:val="0"/>
          <w:numId w:val="40"/>
        </w:numPr>
        <w:ind w:left="567" w:firstLine="0"/>
        <w:jc w:val="both"/>
        <w:rPr>
          <w:lang w:val="sk-SK"/>
        </w:rPr>
      </w:pPr>
      <w:r w:rsidRPr="00CF7DE4">
        <w:rPr>
          <w:lang w:val="sk-SK"/>
        </w:rPr>
        <w:lastRenderedPageBreak/>
        <w:t>Zákon č. 300/2005 Z. z. „Trestný zákon“ najmä v nadväznosti na aktualizáciu vyplývajúcu zo zákona č. 316/2016 Z. z. o uznávaní a výkone majetkového rozhodnutia vydaného v trestnom konaní v Európskej únii a o zmene a doplnení niektorých zákonov.</w:t>
      </w:r>
    </w:p>
    <w:p w14:paraId="2C188AE0" w14:textId="77777777" w:rsidR="00E24719" w:rsidRPr="00CF0DF7" w:rsidRDefault="00E24719" w:rsidP="00E24719">
      <w:pPr>
        <w:pStyle w:val="Odsekzoznamu"/>
        <w:numPr>
          <w:ilvl w:val="1"/>
          <w:numId w:val="31"/>
        </w:numPr>
        <w:ind w:left="567" w:hanging="283"/>
        <w:jc w:val="both"/>
        <w:rPr>
          <w:lang w:val="sk-SK"/>
        </w:rPr>
      </w:pPr>
      <w:r w:rsidRPr="00CF0DF7">
        <w:rPr>
          <w:lang w:val="sk-SK"/>
        </w:rPr>
        <w:t>Uveďte predchádzajúce výstupy z dostupných analýz, na ktoré nadväzuje navrhovaný zámer NP (štatistiky, analýzy, štúdie,...):</w:t>
      </w:r>
    </w:p>
    <w:p w14:paraId="4494857F" w14:textId="77777777" w:rsidR="001769BE" w:rsidRPr="00CF0DF7" w:rsidRDefault="00F553F6" w:rsidP="001769BE">
      <w:pPr>
        <w:pStyle w:val="Odsekzoznamu"/>
        <w:ind w:left="567"/>
        <w:jc w:val="both"/>
        <w:rPr>
          <w:lang w:val="sk-SK"/>
        </w:rPr>
      </w:pPr>
      <w:r>
        <w:rPr>
          <w:lang w:val="sk-SK"/>
        </w:rPr>
        <w:t xml:space="preserve">Zdrojom informácií pre potreby sú/budú predovšetkým </w:t>
      </w:r>
      <w:r w:rsidRPr="00A24DF5">
        <w:rPr>
          <w:lang w:val="sk-SK"/>
        </w:rPr>
        <w:t xml:space="preserve">štatistiky z Evidenčno-štatistického systému kriminality </w:t>
      </w:r>
      <w:r>
        <w:rPr>
          <w:lang w:val="sk-SK"/>
        </w:rPr>
        <w:t>Ministerstva vnútra SR</w:t>
      </w:r>
      <w:r w:rsidRPr="00A24DF5">
        <w:rPr>
          <w:lang w:val="sk-SK"/>
        </w:rPr>
        <w:t xml:space="preserve"> a</w:t>
      </w:r>
      <w:r>
        <w:rPr>
          <w:lang w:val="sk-SK"/>
        </w:rPr>
        <w:t> </w:t>
      </w:r>
      <w:r w:rsidRPr="00A24DF5">
        <w:rPr>
          <w:lang w:val="sk-SK"/>
        </w:rPr>
        <w:t>ISEP</w:t>
      </w:r>
      <w:r>
        <w:rPr>
          <w:lang w:val="sk-SK"/>
        </w:rPr>
        <w:t xml:space="preserve"> a anonymizované údaje o riešených prípadoch vo vymedzenej oblasti.</w:t>
      </w:r>
    </w:p>
    <w:p w14:paraId="10D235FA" w14:textId="77777777" w:rsidR="00E24719" w:rsidRPr="00CF0DF7" w:rsidRDefault="00E24719" w:rsidP="00E24719">
      <w:pPr>
        <w:pStyle w:val="Odsekzoznamu"/>
        <w:numPr>
          <w:ilvl w:val="1"/>
          <w:numId w:val="31"/>
        </w:numPr>
        <w:ind w:left="567" w:hanging="283"/>
        <w:jc w:val="both"/>
        <w:rPr>
          <w:lang w:val="sk-SK"/>
        </w:rPr>
      </w:pPr>
      <w:r w:rsidRPr="00CF0DF7">
        <w:rPr>
          <w:lang w:val="sk-SK"/>
        </w:rPr>
        <w:t>Uveďte, na ktoré z ukončených a prebiehajúcich národných projektov</w:t>
      </w:r>
      <w:r w:rsidRPr="00CF0DF7">
        <w:rPr>
          <w:rStyle w:val="Odkaznapoznmkupodiarou"/>
          <w:lang w:val="sk-SK"/>
        </w:rPr>
        <w:footnoteReference w:id="11"/>
      </w:r>
      <w:r w:rsidRPr="00CF0DF7">
        <w:rPr>
          <w:lang w:val="sk-SK"/>
        </w:rPr>
        <w:t xml:space="preserve"> zámer NP priamo nadväzuje, v čom je navrhovaný NP od nich odlišný a ako sú v ňom zohľadnené výsledky/dopady predchádzajúcich NP (ak relevantné):</w:t>
      </w:r>
    </w:p>
    <w:p w14:paraId="6B6D6D51" w14:textId="77777777" w:rsidR="00927221" w:rsidRPr="00CF0DF7" w:rsidRDefault="006B3C18" w:rsidP="00927221">
      <w:pPr>
        <w:pStyle w:val="Odsekzoznamu"/>
        <w:ind w:left="567"/>
        <w:jc w:val="both"/>
        <w:rPr>
          <w:lang w:val="sk-SK"/>
        </w:rPr>
      </w:pPr>
      <w:r w:rsidRPr="00CF0DF7">
        <w:rPr>
          <w:lang w:val="sk-SK"/>
        </w:rPr>
        <w:t xml:space="preserve">Z prostriedkov EÚ ani inej zahraničnej finančnej pomoci neboli </w:t>
      </w:r>
      <w:r w:rsidR="00B53490" w:rsidRPr="00CF0DF7">
        <w:rPr>
          <w:lang w:val="sk-SK"/>
        </w:rPr>
        <w:t>v</w:t>
      </w:r>
      <w:r w:rsidR="00F553F6">
        <w:rPr>
          <w:lang w:val="sk-SK"/>
        </w:rPr>
        <w:t> uvedenej oblasti</w:t>
      </w:r>
      <w:r w:rsidR="00B53490" w:rsidRPr="00CF0DF7">
        <w:rPr>
          <w:lang w:val="sk-SK"/>
        </w:rPr>
        <w:t xml:space="preserve"> </w:t>
      </w:r>
      <w:r w:rsidRPr="00CF0DF7">
        <w:rPr>
          <w:lang w:val="sk-SK"/>
        </w:rPr>
        <w:t>realizované</w:t>
      </w:r>
      <w:r w:rsidR="00F553F6">
        <w:rPr>
          <w:lang w:val="sk-SK"/>
        </w:rPr>
        <w:t xml:space="preserve"> národné </w:t>
      </w:r>
      <w:r w:rsidRPr="00CF0DF7">
        <w:rPr>
          <w:lang w:val="sk-SK"/>
        </w:rPr>
        <w:t>projekty</w:t>
      </w:r>
      <w:r w:rsidR="00B53490" w:rsidRPr="00CF0DF7">
        <w:rPr>
          <w:lang w:val="sk-SK"/>
        </w:rPr>
        <w:t>.</w:t>
      </w:r>
    </w:p>
    <w:p w14:paraId="6007B0CA" w14:textId="77777777" w:rsidR="00E24719" w:rsidRDefault="00E24719" w:rsidP="00E24719">
      <w:pPr>
        <w:pStyle w:val="Odsekzoznamu"/>
        <w:numPr>
          <w:ilvl w:val="1"/>
          <w:numId w:val="31"/>
        </w:numPr>
        <w:ind w:left="567" w:hanging="283"/>
        <w:jc w:val="both"/>
        <w:rPr>
          <w:lang w:val="sk-SK"/>
        </w:rPr>
      </w:pPr>
      <w:r w:rsidRPr="00CF0DF7">
        <w:rPr>
          <w:lang w:val="sk-SK"/>
        </w:rPr>
        <w:t>Popíšte problémové a prioritné oblasti, ktoré rieši zámer národného projektu. (Zoznam známych problémov, ktoré vyplývajú zo súčasného stavu a je potrebné ich riešiť):</w:t>
      </w:r>
    </w:p>
    <w:p w14:paraId="221612AC" w14:textId="77777777" w:rsidR="00B56AE3" w:rsidRDefault="00B56AE3" w:rsidP="00A24DF5">
      <w:pPr>
        <w:pStyle w:val="Odsekzoznamu"/>
        <w:ind w:left="567"/>
        <w:jc w:val="both"/>
        <w:rPr>
          <w:b/>
          <w:lang w:val="sk-SK"/>
        </w:rPr>
      </w:pPr>
    </w:p>
    <w:p w14:paraId="43D7096E" w14:textId="77777777" w:rsidR="00B56AE3" w:rsidRPr="00A24DF5" w:rsidRDefault="00B56AE3" w:rsidP="00A24DF5">
      <w:pPr>
        <w:pStyle w:val="Odsekzoznamu"/>
        <w:ind w:left="567"/>
        <w:jc w:val="both"/>
        <w:rPr>
          <w:b/>
          <w:lang w:val="sk-SK"/>
        </w:rPr>
      </w:pPr>
      <w:r w:rsidRPr="00CF7DE4">
        <w:rPr>
          <w:b/>
          <w:lang w:val="sk-SK"/>
        </w:rPr>
        <w:t>Strategická úroveň</w:t>
      </w:r>
      <w:r w:rsidR="004B5A16">
        <w:rPr>
          <w:b/>
          <w:lang w:val="sk-SK"/>
        </w:rPr>
        <w:t xml:space="preserve"> </w:t>
      </w:r>
      <w:r w:rsidR="0048477F">
        <w:rPr>
          <w:b/>
          <w:lang w:val="sk-SK"/>
        </w:rPr>
        <w:t xml:space="preserve">problémov </w:t>
      </w:r>
      <w:r w:rsidR="004B5A16" w:rsidRPr="00CF7DE4">
        <w:rPr>
          <w:b/>
          <w:lang w:val="sk-SK"/>
        </w:rPr>
        <w:t>vo vymedzenej oblasti projektu</w:t>
      </w:r>
      <w:r w:rsidR="000E0E92">
        <w:rPr>
          <w:b/>
          <w:lang w:val="sk-SK"/>
        </w:rPr>
        <w:t xml:space="preserve"> (pôsobenie vo vzťahu k širokej verejnosti)</w:t>
      </w:r>
      <w:r w:rsidRPr="00A24DF5">
        <w:rPr>
          <w:b/>
          <w:lang w:val="sk-SK"/>
        </w:rPr>
        <w:t>:</w:t>
      </w:r>
    </w:p>
    <w:p w14:paraId="2B919C9A" w14:textId="77777777" w:rsidR="00B56AE3" w:rsidRDefault="00B56AE3" w:rsidP="00B56AE3">
      <w:pPr>
        <w:pStyle w:val="Odsekzoznamu"/>
        <w:numPr>
          <w:ilvl w:val="0"/>
          <w:numId w:val="40"/>
        </w:numPr>
        <w:ind w:left="567" w:firstLine="0"/>
        <w:jc w:val="both"/>
        <w:rPr>
          <w:lang w:val="sk-SK"/>
        </w:rPr>
      </w:pPr>
      <w:r w:rsidRPr="00CF7DE4">
        <w:rPr>
          <w:lang w:val="sk-SK"/>
        </w:rPr>
        <w:t>Neexistencia inštitucionálnej kapacity pre výskum, monitorovanie a proaktívne pôsob</w:t>
      </w:r>
      <w:r w:rsidR="0041592B">
        <w:rPr>
          <w:lang w:val="sk-SK"/>
        </w:rPr>
        <w:t>e</w:t>
      </w:r>
      <w:r w:rsidRPr="00CF7DE4">
        <w:rPr>
          <w:lang w:val="sk-SK"/>
        </w:rPr>
        <w:t xml:space="preserve">nie voči šíreniu propagandy a dezinformácií spôsobilých ohroziť stabilitu spoločnosti. </w:t>
      </w:r>
      <w:bookmarkStart w:id="3" w:name="_Hlk507583499"/>
    </w:p>
    <w:p w14:paraId="0C31790B" w14:textId="77777777" w:rsidR="0041592B" w:rsidRDefault="0041592B" w:rsidP="00B56AE3">
      <w:pPr>
        <w:pStyle w:val="Odsekzoznamu"/>
        <w:numPr>
          <w:ilvl w:val="0"/>
          <w:numId w:val="40"/>
        </w:numPr>
        <w:ind w:left="567" w:firstLine="0"/>
        <w:jc w:val="both"/>
        <w:rPr>
          <w:lang w:val="sk-SK"/>
        </w:rPr>
      </w:pPr>
      <w:r w:rsidRPr="00A24DF5">
        <w:rPr>
          <w:lang w:val="sk-SK"/>
        </w:rPr>
        <w:t>Neexistencia inštitucionálnej kapacity pre oblasť strategického riadenia a koordinácie bezpečnostných politík štátu.</w:t>
      </w:r>
    </w:p>
    <w:p w14:paraId="60FD5E35" w14:textId="77777777" w:rsidR="001A7CF8" w:rsidRDefault="001A7CF8" w:rsidP="00B56AE3">
      <w:pPr>
        <w:pStyle w:val="Odsekzoznamu"/>
        <w:numPr>
          <w:ilvl w:val="0"/>
          <w:numId w:val="40"/>
        </w:numPr>
        <w:ind w:left="567" w:firstLine="0"/>
        <w:jc w:val="both"/>
        <w:rPr>
          <w:lang w:val="sk-SK"/>
        </w:rPr>
      </w:pPr>
      <w:r>
        <w:rPr>
          <w:lang w:val="sk-SK"/>
        </w:rPr>
        <w:t>Nejednoznačnosť prístupu</w:t>
      </w:r>
      <w:r w:rsidR="005F66B6">
        <w:rPr>
          <w:lang w:val="sk-SK"/>
        </w:rPr>
        <w:t xml:space="preserve"> spoločenských autorít</w:t>
      </w:r>
      <w:r>
        <w:rPr>
          <w:lang w:val="sk-SK"/>
        </w:rPr>
        <w:t xml:space="preserve"> k výkladu problémov </w:t>
      </w:r>
      <w:r w:rsidRPr="00CF7DE4">
        <w:rPr>
          <w:lang w:val="sk-SK"/>
        </w:rPr>
        <w:t>v</w:t>
      </w:r>
      <w:r>
        <w:rPr>
          <w:lang w:val="sk-SK"/>
        </w:rPr>
        <w:t> oblasti extrémizmu</w:t>
      </w:r>
      <w:r w:rsidR="005F66B6">
        <w:rPr>
          <w:lang w:val="sk-SK"/>
        </w:rPr>
        <w:t xml:space="preserve"> a propagandy</w:t>
      </w:r>
      <w:r>
        <w:rPr>
          <w:lang w:val="sk-SK"/>
        </w:rPr>
        <w:t xml:space="preserve"> </w:t>
      </w:r>
      <w:r w:rsidR="005F66B6">
        <w:rPr>
          <w:lang w:val="sk-SK"/>
        </w:rPr>
        <w:t>z hľadiska</w:t>
      </w:r>
      <w:r w:rsidRPr="00CF7DE4">
        <w:rPr>
          <w:lang w:val="sk-SK"/>
        </w:rPr>
        <w:t xml:space="preserve"> sociológie, pedagogiky, histórie, etiky </w:t>
      </w:r>
      <w:r w:rsidR="005F66B6">
        <w:rPr>
          <w:lang w:val="sk-SK"/>
        </w:rPr>
        <w:t xml:space="preserve">politológie </w:t>
      </w:r>
      <w:r w:rsidRPr="00CF7DE4">
        <w:rPr>
          <w:lang w:val="sk-SK"/>
        </w:rPr>
        <w:t>a v</w:t>
      </w:r>
      <w:r w:rsidR="005F66B6">
        <w:rPr>
          <w:lang w:val="sk-SK"/>
        </w:rPr>
        <w:t xml:space="preserve"> iných </w:t>
      </w:r>
      <w:r w:rsidRPr="00CF7DE4">
        <w:rPr>
          <w:lang w:val="sk-SK"/>
        </w:rPr>
        <w:t xml:space="preserve">príbuzných </w:t>
      </w:r>
      <w:r w:rsidR="005F66B6">
        <w:rPr>
          <w:lang w:val="sk-SK"/>
        </w:rPr>
        <w:t xml:space="preserve">vedných </w:t>
      </w:r>
      <w:r w:rsidRPr="00CF7DE4">
        <w:rPr>
          <w:lang w:val="sk-SK"/>
        </w:rPr>
        <w:t>oblastiach</w:t>
      </w:r>
      <w:r w:rsidR="005F66B6">
        <w:rPr>
          <w:lang w:val="sk-SK"/>
        </w:rPr>
        <w:t>.</w:t>
      </w:r>
    </w:p>
    <w:bookmarkEnd w:id="3"/>
    <w:p w14:paraId="7313EE78" w14:textId="77777777" w:rsidR="00B56AE3" w:rsidRDefault="00B56AE3" w:rsidP="00B56AE3">
      <w:pPr>
        <w:pStyle w:val="Odsekzoznamu"/>
        <w:numPr>
          <w:ilvl w:val="0"/>
          <w:numId w:val="40"/>
        </w:numPr>
        <w:ind w:left="567" w:firstLine="0"/>
        <w:jc w:val="both"/>
        <w:rPr>
          <w:lang w:val="sk-SK"/>
        </w:rPr>
      </w:pPr>
      <w:r w:rsidRPr="00CF7DE4">
        <w:rPr>
          <w:lang w:val="sk-SK"/>
        </w:rPr>
        <w:t>Nízka úroveň povedomia a znalostí o problematike informačného pôsobenia, dezinformácií a kognitívnej bezpečnosti v radoch verejnej správy a podceňovanie vplyvu informačnej vojny a propagandy na postoje a správanie obyvateľov SR.</w:t>
      </w:r>
    </w:p>
    <w:p w14:paraId="5EB05BEA" w14:textId="77777777" w:rsidR="00B56AE3" w:rsidRDefault="00B56AE3" w:rsidP="00B56AE3">
      <w:pPr>
        <w:pStyle w:val="Odsekzoznamu"/>
        <w:numPr>
          <w:ilvl w:val="0"/>
          <w:numId w:val="40"/>
        </w:numPr>
        <w:ind w:left="567" w:firstLine="0"/>
        <w:jc w:val="both"/>
        <w:rPr>
          <w:lang w:val="sk-SK"/>
        </w:rPr>
      </w:pPr>
      <w:r w:rsidRPr="00CF7DE4">
        <w:rPr>
          <w:lang w:val="sk-SK"/>
        </w:rPr>
        <w:t>Vysoká miera akceptácie dezinformácií, konšpirácií a anti-demokratických naratívov medzi obyvateľstvom, nízka úroveň mediálnej gramotnosti a schopnosti kriticky vyhodnocovať obsah mediálnych informácií, obzvlášť v prostredí internetu a sociálnych sietí.</w:t>
      </w:r>
    </w:p>
    <w:p w14:paraId="2EC3169F" w14:textId="77777777" w:rsidR="00B56AE3" w:rsidRDefault="00B56AE3" w:rsidP="00A24DF5">
      <w:pPr>
        <w:pStyle w:val="Odsekzoznamu"/>
        <w:ind w:left="567"/>
        <w:jc w:val="both"/>
        <w:rPr>
          <w:b/>
          <w:lang w:val="sk-SK"/>
        </w:rPr>
      </w:pPr>
    </w:p>
    <w:p w14:paraId="0D4799D9" w14:textId="77777777" w:rsidR="00B56AE3" w:rsidRPr="00A24DF5" w:rsidRDefault="0048477F" w:rsidP="00A24DF5">
      <w:pPr>
        <w:pStyle w:val="Odsekzoznamu"/>
        <w:ind w:left="567"/>
        <w:jc w:val="both"/>
        <w:rPr>
          <w:b/>
          <w:lang w:val="sk-SK"/>
        </w:rPr>
      </w:pPr>
      <w:r>
        <w:rPr>
          <w:b/>
          <w:lang w:val="sk-SK"/>
        </w:rPr>
        <w:t xml:space="preserve">Problémy pri </w:t>
      </w:r>
      <w:r w:rsidR="00B56AE3" w:rsidRPr="00A24DF5">
        <w:rPr>
          <w:b/>
          <w:lang w:val="sk-SK"/>
        </w:rPr>
        <w:t>výkon</w:t>
      </w:r>
      <w:r>
        <w:rPr>
          <w:b/>
          <w:lang w:val="sk-SK"/>
        </w:rPr>
        <w:t>e</w:t>
      </w:r>
      <w:r w:rsidR="00B56AE3" w:rsidRPr="00A24DF5">
        <w:rPr>
          <w:b/>
          <w:lang w:val="sk-SK"/>
        </w:rPr>
        <w:t xml:space="preserve"> činnosti </w:t>
      </w:r>
      <w:r w:rsidR="000E0E92" w:rsidRPr="00A24DF5">
        <w:rPr>
          <w:b/>
          <w:lang w:val="sk-SK"/>
        </w:rPr>
        <w:t>orgánov činných v trestnom konaní (</w:t>
      </w:r>
      <w:r w:rsidR="00B56AE3" w:rsidRPr="00A24DF5">
        <w:rPr>
          <w:b/>
          <w:lang w:val="sk-SK"/>
        </w:rPr>
        <w:t>OČTK</w:t>
      </w:r>
      <w:r w:rsidR="000E0E92" w:rsidRPr="00A24DF5">
        <w:rPr>
          <w:b/>
          <w:lang w:val="sk-SK"/>
        </w:rPr>
        <w:t>)</w:t>
      </w:r>
      <w:r w:rsidR="00B56AE3" w:rsidRPr="00A24DF5">
        <w:rPr>
          <w:b/>
          <w:lang w:val="sk-SK"/>
        </w:rPr>
        <w:t xml:space="preserve"> vo</w:t>
      </w:r>
      <w:r w:rsidR="000E0E92" w:rsidRPr="00A24DF5">
        <w:rPr>
          <w:b/>
          <w:lang w:val="sk-SK"/>
        </w:rPr>
        <w:t> </w:t>
      </w:r>
      <w:r w:rsidR="00B56AE3" w:rsidRPr="00A24DF5">
        <w:rPr>
          <w:b/>
          <w:lang w:val="sk-SK"/>
        </w:rPr>
        <w:t>vymedzenej oblasti projektu</w:t>
      </w:r>
      <w:r w:rsidR="000E0E92" w:rsidRPr="00A24DF5">
        <w:rPr>
          <w:b/>
          <w:lang w:val="sk-SK"/>
        </w:rPr>
        <w:t xml:space="preserve"> (vo vzťahu k vnútorným procesom prijímateľa a partnerov):</w:t>
      </w:r>
    </w:p>
    <w:p w14:paraId="0EE5C345" w14:textId="77777777" w:rsidR="00F553F6" w:rsidRDefault="00A862EB" w:rsidP="00A24DF5">
      <w:pPr>
        <w:pStyle w:val="Odsekzoznamu"/>
        <w:numPr>
          <w:ilvl w:val="0"/>
          <w:numId w:val="40"/>
        </w:numPr>
        <w:ind w:left="567" w:firstLine="0"/>
        <w:jc w:val="both"/>
        <w:rPr>
          <w:lang w:val="sk-SK"/>
        </w:rPr>
      </w:pPr>
      <w:r w:rsidRPr="00A862EB">
        <w:rPr>
          <w:lang w:val="sk-SK"/>
        </w:rPr>
        <w:t>Neexistencia jednotnej metodiky a podporných nástrojov pre posudzovanie (prediktívne určovanie) a elimináciu prejavov extrémizmu a terorizmu v</w:t>
      </w:r>
      <w:r>
        <w:rPr>
          <w:lang w:val="sk-SK"/>
        </w:rPr>
        <w:t> </w:t>
      </w:r>
      <w:r w:rsidRPr="00A862EB">
        <w:rPr>
          <w:lang w:val="sk-SK"/>
        </w:rPr>
        <w:t>SR</w:t>
      </w:r>
      <w:r w:rsidRPr="00A24DF5">
        <w:rPr>
          <w:lang w:val="sk-SK"/>
        </w:rPr>
        <w:t>, ktorej dôsledkom sú komplikácie a nejasnosti v priebehu posudzovania, vyšetrovania a dokazovania trestných činov v rámci činnosti OČTK, ako aj následne pri samotných súdnych konaniach a to aj v prípadoch, kde sú prejavy súvisiace s extrémizmom a terorizmom relatívne objektívne zdôvodniteľné.</w:t>
      </w:r>
    </w:p>
    <w:p w14:paraId="1F80F2B4" w14:textId="77777777" w:rsidR="001E27BE" w:rsidRDefault="001E27BE" w:rsidP="00A24DF5">
      <w:pPr>
        <w:pStyle w:val="Odsekzoznamu"/>
        <w:numPr>
          <w:ilvl w:val="0"/>
          <w:numId w:val="40"/>
        </w:numPr>
        <w:ind w:left="567" w:firstLine="0"/>
        <w:jc w:val="both"/>
        <w:rPr>
          <w:lang w:val="sk-SK"/>
        </w:rPr>
      </w:pPr>
      <w:r w:rsidRPr="001E27BE">
        <w:rPr>
          <w:lang w:val="sk-SK"/>
        </w:rPr>
        <w:lastRenderedPageBreak/>
        <w:t>Neexistencia regulárnej inštitucionálnej kapacity pre výskum a znaleckú činnosť posudzovania (prediktívneho určovania) a eliminácie prejavov extrémizmu a terorizmu a šírenia propagandy v</w:t>
      </w:r>
      <w:r>
        <w:rPr>
          <w:lang w:val="sk-SK"/>
        </w:rPr>
        <w:t> </w:t>
      </w:r>
      <w:r w:rsidRPr="001E27BE">
        <w:rPr>
          <w:lang w:val="sk-SK"/>
        </w:rPr>
        <w:t>SR</w:t>
      </w:r>
      <w:r>
        <w:rPr>
          <w:lang w:val="sk-SK"/>
        </w:rPr>
        <w:t xml:space="preserve">, </w:t>
      </w:r>
      <w:r w:rsidRPr="00A24DF5">
        <w:rPr>
          <w:lang w:val="sk-SK"/>
        </w:rPr>
        <w:t>kde neexistencia znaleckej autority spôsobuje oslabené postavenie OČTK pri dokazovaní trestných činov</w:t>
      </w:r>
      <w:r w:rsidR="000E0E92">
        <w:rPr>
          <w:lang w:val="sk-SK"/>
        </w:rPr>
        <w:t xml:space="preserve"> (v prípade extrémizmu sa uplatňujú aj priestupkové konania mimo činnosti OČTK)</w:t>
      </w:r>
      <w:r w:rsidRPr="00A24DF5">
        <w:rPr>
          <w:lang w:val="sk-SK"/>
        </w:rPr>
        <w:t>, ktoré súvisia s</w:t>
      </w:r>
      <w:r w:rsidR="004B5A16">
        <w:rPr>
          <w:lang w:val="sk-SK"/>
        </w:rPr>
        <w:t> </w:t>
      </w:r>
      <w:r w:rsidRPr="00A24DF5">
        <w:rPr>
          <w:lang w:val="sk-SK"/>
        </w:rPr>
        <w:t>extrémizmom</w:t>
      </w:r>
      <w:r w:rsidR="004B5A16">
        <w:rPr>
          <w:lang w:val="sk-SK"/>
        </w:rPr>
        <w:t xml:space="preserve"> </w:t>
      </w:r>
      <w:r w:rsidRPr="00A24DF5">
        <w:rPr>
          <w:lang w:val="sk-SK"/>
        </w:rPr>
        <w:t>a terorizmom. Potreba posilnenia metodicko-analytickej kapacity na podporu činnosti OČTK a legislatívneho procesu.</w:t>
      </w:r>
    </w:p>
    <w:p w14:paraId="30EBA58E" w14:textId="77777777" w:rsidR="000E0E92" w:rsidRDefault="000E0E92" w:rsidP="007E6ACF">
      <w:pPr>
        <w:pStyle w:val="Odsekzoznamu"/>
        <w:ind w:left="567"/>
        <w:jc w:val="both"/>
        <w:rPr>
          <w:b/>
          <w:lang w:val="sk-SK"/>
        </w:rPr>
      </w:pPr>
    </w:p>
    <w:p w14:paraId="5B3AFAF9" w14:textId="77777777" w:rsidR="00E668A4" w:rsidRPr="00A24DF5" w:rsidRDefault="0048477F" w:rsidP="007E6ACF">
      <w:pPr>
        <w:pStyle w:val="Odsekzoznamu"/>
        <w:ind w:left="567"/>
        <w:jc w:val="both"/>
        <w:rPr>
          <w:b/>
          <w:lang w:val="sk-SK"/>
        </w:rPr>
      </w:pPr>
      <w:r>
        <w:rPr>
          <w:b/>
          <w:lang w:val="sk-SK"/>
        </w:rPr>
        <w:t>O</w:t>
      </w:r>
      <w:r w:rsidR="00176005" w:rsidRPr="00A24DF5">
        <w:rPr>
          <w:b/>
          <w:lang w:val="sk-SK"/>
        </w:rPr>
        <w:t>blas</w:t>
      </w:r>
      <w:r>
        <w:rPr>
          <w:b/>
          <w:lang w:val="sk-SK"/>
        </w:rPr>
        <w:t>ť problémov týkajúca sa ľudských zdrojov:</w:t>
      </w:r>
    </w:p>
    <w:p w14:paraId="00BAF9C1" w14:textId="77777777" w:rsidR="00DF223D" w:rsidRPr="00CF0DF7" w:rsidRDefault="00DF223D" w:rsidP="00DF223D">
      <w:pPr>
        <w:pStyle w:val="Odsekzoznamu"/>
        <w:ind w:left="567"/>
        <w:jc w:val="both"/>
        <w:rPr>
          <w:lang w:val="sk-SK"/>
        </w:rPr>
      </w:pPr>
      <w:r w:rsidRPr="00CF0DF7">
        <w:rPr>
          <w:lang w:val="sk-SK"/>
        </w:rPr>
        <w:t xml:space="preserve">Problémy v oblasti </w:t>
      </w:r>
      <w:r w:rsidR="000E0E92">
        <w:rPr>
          <w:lang w:val="sk-SK"/>
        </w:rPr>
        <w:t>ľudských zdrojov</w:t>
      </w:r>
      <w:r w:rsidRPr="00CF0DF7">
        <w:rPr>
          <w:lang w:val="sk-SK"/>
        </w:rPr>
        <w:t xml:space="preserve"> </w:t>
      </w:r>
      <w:r w:rsidR="001E137E">
        <w:rPr>
          <w:lang w:val="sk-SK"/>
        </w:rPr>
        <w:t xml:space="preserve">vznikajú </w:t>
      </w:r>
      <w:r w:rsidR="008F434E">
        <w:rPr>
          <w:lang w:val="sk-SK"/>
        </w:rPr>
        <w:t xml:space="preserve">s ohľadom na </w:t>
      </w:r>
      <w:r w:rsidR="001E137E">
        <w:rPr>
          <w:lang w:val="sk-SK"/>
        </w:rPr>
        <w:t xml:space="preserve">požadovanú </w:t>
      </w:r>
      <w:r w:rsidR="008F434E" w:rsidRPr="00CF0DF7">
        <w:rPr>
          <w:lang w:val="sk-SK"/>
        </w:rPr>
        <w:t>kvalit</w:t>
      </w:r>
      <w:r w:rsidR="008F434E">
        <w:rPr>
          <w:lang w:val="sk-SK"/>
        </w:rPr>
        <w:t>u</w:t>
      </w:r>
      <w:r w:rsidR="008F434E" w:rsidRPr="00CF0DF7">
        <w:rPr>
          <w:lang w:val="sk-SK"/>
        </w:rPr>
        <w:t xml:space="preserve"> </w:t>
      </w:r>
      <w:r w:rsidRPr="00CF0DF7">
        <w:rPr>
          <w:lang w:val="sk-SK"/>
        </w:rPr>
        <w:t xml:space="preserve">činností </w:t>
      </w:r>
      <w:r w:rsidR="008F434E" w:rsidRPr="00CF0DF7">
        <w:rPr>
          <w:lang w:val="sk-SK"/>
        </w:rPr>
        <w:t>a</w:t>
      </w:r>
      <w:r w:rsidR="008F434E">
        <w:rPr>
          <w:lang w:val="sk-SK"/>
        </w:rPr>
        <w:t> </w:t>
      </w:r>
      <w:r w:rsidRPr="00CF0DF7">
        <w:rPr>
          <w:lang w:val="sk-SK"/>
        </w:rPr>
        <w:t>kvalifikovanosť zamestnancov</w:t>
      </w:r>
      <w:r w:rsidR="00051BA3">
        <w:rPr>
          <w:lang w:val="sk-SK"/>
        </w:rPr>
        <w:t xml:space="preserve"> (od </w:t>
      </w:r>
      <w:r w:rsidR="001E137E">
        <w:rPr>
          <w:lang w:val="sk-SK"/>
        </w:rPr>
        <w:t>znaleckej/</w:t>
      </w:r>
      <w:r w:rsidR="00051BA3">
        <w:rPr>
          <w:lang w:val="sk-SK"/>
        </w:rPr>
        <w:t>výskumnej, cez vzdelávaciu až po praktickú úroveň)</w:t>
      </w:r>
      <w:r w:rsidRPr="00CF0DF7">
        <w:rPr>
          <w:lang w:val="sk-SK"/>
        </w:rPr>
        <w:t xml:space="preserve">, </w:t>
      </w:r>
      <w:r w:rsidR="005F66B6">
        <w:rPr>
          <w:lang w:val="sk-SK"/>
        </w:rPr>
        <w:t>s</w:t>
      </w:r>
      <w:r w:rsidR="00BC43AB">
        <w:rPr>
          <w:lang w:val="sk-SK"/>
        </w:rPr>
        <w:t xml:space="preserve"> požiadavkami na </w:t>
      </w:r>
      <w:r w:rsidRPr="00CF0DF7">
        <w:rPr>
          <w:lang w:val="sk-SK"/>
        </w:rPr>
        <w:t xml:space="preserve">pripravenosť </w:t>
      </w:r>
      <w:r w:rsidR="00BC43AB">
        <w:rPr>
          <w:lang w:val="sk-SK"/>
        </w:rPr>
        <w:t>pri</w:t>
      </w:r>
      <w:r w:rsidR="00BC43AB" w:rsidRPr="00CF0DF7">
        <w:rPr>
          <w:lang w:val="sk-SK"/>
        </w:rPr>
        <w:t xml:space="preserve"> realizáci</w:t>
      </w:r>
      <w:r w:rsidR="00BC43AB">
        <w:rPr>
          <w:lang w:val="sk-SK"/>
        </w:rPr>
        <w:t>i</w:t>
      </w:r>
      <w:r w:rsidR="00BC43AB" w:rsidRPr="00CF0DF7">
        <w:rPr>
          <w:lang w:val="sk-SK"/>
        </w:rPr>
        <w:t xml:space="preserve"> </w:t>
      </w:r>
      <w:r w:rsidRPr="00CF0DF7">
        <w:rPr>
          <w:lang w:val="sk-SK"/>
        </w:rPr>
        <w:t>zmien</w:t>
      </w:r>
      <w:r w:rsidR="00BC43AB">
        <w:rPr>
          <w:lang w:val="sk-SK"/>
        </w:rPr>
        <w:t xml:space="preserve"> </w:t>
      </w:r>
      <w:r w:rsidRPr="00CF0DF7">
        <w:rPr>
          <w:lang w:val="sk-SK"/>
        </w:rPr>
        <w:t>a</w:t>
      </w:r>
      <w:r w:rsidR="00BC43AB">
        <w:rPr>
          <w:lang w:val="sk-SK"/>
        </w:rPr>
        <w:t xml:space="preserve"> ostatných väzieb pri </w:t>
      </w:r>
      <w:r w:rsidRPr="00CF0DF7">
        <w:rPr>
          <w:lang w:val="sk-SK"/>
        </w:rPr>
        <w:t>riaden</w:t>
      </w:r>
      <w:r w:rsidR="00BC43AB">
        <w:rPr>
          <w:lang w:val="sk-SK"/>
        </w:rPr>
        <w:t>í</w:t>
      </w:r>
      <w:r w:rsidRPr="00CF0DF7">
        <w:rPr>
          <w:lang w:val="sk-SK"/>
        </w:rPr>
        <w:t xml:space="preserve"> a rozvoj</w:t>
      </w:r>
      <w:r w:rsidR="00BC43AB">
        <w:rPr>
          <w:lang w:val="sk-SK"/>
        </w:rPr>
        <w:t>i</w:t>
      </w:r>
      <w:r w:rsidRPr="00CF0DF7">
        <w:rPr>
          <w:lang w:val="sk-SK"/>
        </w:rPr>
        <w:t xml:space="preserve"> zručností (skills management/development)</w:t>
      </w:r>
      <w:r w:rsidR="0048477F">
        <w:rPr>
          <w:lang w:val="sk-SK"/>
        </w:rPr>
        <w:t>.</w:t>
      </w:r>
    </w:p>
    <w:p w14:paraId="200C05AE" w14:textId="77777777" w:rsidR="00051BA3" w:rsidRDefault="00DF223D" w:rsidP="00DF223D">
      <w:pPr>
        <w:pStyle w:val="Odsekzoznamu"/>
        <w:ind w:left="567"/>
        <w:jc w:val="both"/>
        <w:rPr>
          <w:lang w:val="sk-SK"/>
        </w:rPr>
      </w:pPr>
      <w:r w:rsidRPr="00CF0DF7">
        <w:rPr>
          <w:lang w:val="sk-SK"/>
        </w:rPr>
        <w:t xml:space="preserve">Ľudské zdroje stoja v centre </w:t>
      </w:r>
      <w:r w:rsidR="000E0E92">
        <w:rPr>
          <w:lang w:val="sk-SK"/>
        </w:rPr>
        <w:t>návrhu národného projektu</w:t>
      </w:r>
      <w:r w:rsidRPr="00CF0DF7">
        <w:rPr>
          <w:lang w:val="sk-SK"/>
        </w:rPr>
        <w:t xml:space="preserve">. Zamestnanci </w:t>
      </w:r>
      <w:r w:rsidR="000E0E92">
        <w:rPr>
          <w:lang w:val="sk-SK"/>
        </w:rPr>
        <w:t>prijímateľa (APZ) ako aj partnerov</w:t>
      </w:r>
      <w:r w:rsidR="00BC43AB">
        <w:rPr>
          <w:lang w:val="sk-SK"/>
        </w:rPr>
        <w:t xml:space="preserve"> projektu</w:t>
      </w:r>
      <w:r w:rsidR="000E0E92">
        <w:rPr>
          <w:lang w:val="sk-SK"/>
        </w:rPr>
        <w:t xml:space="preserve"> (primárne </w:t>
      </w:r>
      <w:r w:rsidR="00051BA3">
        <w:rPr>
          <w:lang w:val="sk-SK"/>
        </w:rPr>
        <w:t xml:space="preserve">zamestnanci </w:t>
      </w:r>
      <w:r w:rsidR="000E0E92">
        <w:rPr>
          <w:lang w:val="sk-SK"/>
        </w:rPr>
        <w:t>MV SR a</w:t>
      </w:r>
      <w:r w:rsidR="00051BA3">
        <w:rPr>
          <w:lang w:val="sk-SK"/>
        </w:rPr>
        <w:t> </w:t>
      </w:r>
      <w:r w:rsidR="000E0E92">
        <w:rPr>
          <w:lang w:val="sk-SK"/>
        </w:rPr>
        <w:t>PZ</w:t>
      </w:r>
      <w:r w:rsidR="00051BA3">
        <w:rPr>
          <w:lang w:val="sk-SK"/>
        </w:rPr>
        <w:t xml:space="preserve"> realizujúci </w:t>
      </w:r>
      <w:r w:rsidR="005326F8">
        <w:rPr>
          <w:lang w:val="sk-SK"/>
        </w:rPr>
        <w:t>reformu v priamom slede</w:t>
      </w:r>
      <w:r w:rsidR="00051BA3">
        <w:rPr>
          <w:lang w:val="sk-SK"/>
        </w:rPr>
        <w:t>,</w:t>
      </w:r>
      <w:r w:rsidR="00BC43AB">
        <w:rPr>
          <w:lang w:val="sk-SK"/>
        </w:rPr>
        <w:t xml:space="preserve"> špecialisti realizujúci vzdelávanie pedagogických zamestnancov</w:t>
      </w:r>
      <w:r w:rsidR="000E0E92">
        <w:rPr>
          <w:lang w:val="sk-SK"/>
        </w:rPr>
        <w:t>)</w:t>
      </w:r>
      <w:r w:rsidRPr="00CF0DF7">
        <w:rPr>
          <w:lang w:val="sk-SK"/>
        </w:rPr>
        <w:t xml:space="preserve"> sú autormi i nositeľmi reformných zmien, ktorých realizácia vyžaduje intenzívnu spoluprácu s</w:t>
      </w:r>
      <w:r w:rsidR="005326F8">
        <w:rPr>
          <w:lang w:val="sk-SK"/>
        </w:rPr>
        <w:t xml:space="preserve"> ostatnými </w:t>
      </w:r>
      <w:r w:rsidRPr="00CF0DF7">
        <w:rPr>
          <w:lang w:val="sk-SK"/>
        </w:rPr>
        <w:t>partnermi</w:t>
      </w:r>
      <w:r w:rsidR="001E137E">
        <w:rPr>
          <w:lang w:val="sk-SK"/>
        </w:rPr>
        <w:t xml:space="preserve"> z</w:t>
      </w:r>
      <w:r w:rsidRPr="00CF0DF7">
        <w:rPr>
          <w:lang w:val="sk-SK"/>
        </w:rPr>
        <w:t xml:space="preserve"> </w:t>
      </w:r>
      <w:r w:rsidR="001E137E">
        <w:rPr>
          <w:lang w:val="sk-SK"/>
        </w:rPr>
        <w:t>akademickej</w:t>
      </w:r>
      <w:r w:rsidR="005326F8">
        <w:rPr>
          <w:lang w:val="sk-SK"/>
        </w:rPr>
        <w:t xml:space="preserve"> a </w:t>
      </w:r>
      <w:r w:rsidR="001E137E">
        <w:rPr>
          <w:lang w:val="sk-SK"/>
        </w:rPr>
        <w:t>odbornej</w:t>
      </w:r>
      <w:r w:rsidR="005326F8">
        <w:rPr>
          <w:lang w:val="sk-SK"/>
        </w:rPr>
        <w:t xml:space="preserve"> </w:t>
      </w:r>
      <w:r w:rsidR="001E137E">
        <w:rPr>
          <w:lang w:val="sk-SK"/>
        </w:rPr>
        <w:t>ob</w:t>
      </w:r>
      <w:r w:rsidR="005326F8">
        <w:rPr>
          <w:lang w:val="sk-SK"/>
        </w:rPr>
        <w:t>c</w:t>
      </w:r>
      <w:r w:rsidR="001E137E">
        <w:rPr>
          <w:lang w:val="sk-SK"/>
        </w:rPr>
        <w:t>e</w:t>
      </w:r>
      <w:r w:rsidR="005326F8">
        <w:rPr>
          <w:lang w:val="sk-SK"/>
        </w:rPr>
        <w:t xml:space="preserve">, </w:t>
      </w:r>
      <w:r w:rsidR="000E0E92">
        <w:rPr>
          <w:lang w:val="sk-SK"/>
        </w:rPr>
        <w:t>mimovlád</w:t>
      </w:r>
      <w:r w:rsidR="001E137E">
        <w:rPr>
          <w:lang w:val="sk-SK"/>
        </w:rPr>
        <w:t>neho</w:t>
      </w:r>
      <w:r w:rsidR="00051BA3">
        <w:rPr>
          <w:lang w:val="sk-SK"/>
        </w:rPr>
        <w:t xml:space="preserve"> sektor</w:t>
      </w:r>
      <w:r w:rsidR="001E137E">
        <w:rPr>
          <w:lang w:val="sk-SK"/>
        </w:rPr>
        <w:t>a</w:t>
      </w:r>
      <w:r w:rsidR="005326F8">
        <w:rPr>
          <w:lang w:val="sk-SK"/>
        </w:rPr>
        <w:t xml:space="preserve"> a</w:t>
      </w:r>
      <w:r w:rsidR="00051BA3">
        <w:rPr>
          <w:lang w:val="sk-SK"/>
        </w:rPr>
        <w:t xml:space="preserve"> občiansk</w:t>
      </w:r>
      <w:r w:rsidR="001E137E">
        <w:rPr>
          <w:lang w:val="sk-SK"/>
        </w:rPr>
        <w:t>ej spoločnosti</w:t>
      </w:r>
      <w:r w:rsidR="005326F8">
        <w:rPr>
          <w:lang w:val="sk-SK"/>
        </w:rPr>
        <w:t xml:space="preserve"> ako aj vo vzťahu k cieľovým skupinám v rámci</w:t>
      </w:r>
      <w:r w:rsidR="00051BA3" w:rsidRPr="00CF0DF7">
        <w:rPr>
          <w:lang w:val="sk-SK"/>
        </w:rPr>
        <w:t xml:space="preserve"> </w:t>
      </w:r>
      <w:r w:rsidR="005326F8">
        <w:rPr>
          <w:lang w:val="sk-SK"/>
        </w:rPr>
        <w:t xml:space="preserve">dotknutých zamestnancov </w:t>
      </w:r>
      <w:r w:rsidR="000E0E92">
        <w:rPr>
          <w:lang w:val="sk-SK"/>
        </w:rPr>
        <w:t>verejn</w:t>
      </w:r>
      <w:r w:rsidR="005326F8">
        <w:rPr>
          <w:lang w:val="sk-SK"/>
        </w:rPr>
        <w:t xml:space="preserve">ej </w:t>
      </w:r>
      <w:r w:rsidR="000E0E92">
        <w:rPr>
          <w:lang w:val="sk-SK"/>
        </w:rPr>
        <w:t>správ</w:t>
      </w:r>
      <w:r w:rsidR="005326F8">
        <w:rPr>
          <w:lang w:val="sk-SK"/>
        </w:rPr>
        <w:t>y</w:t>
      </w:r>
      <w:r w:rsidR="00BC43AB">
        <w:rPr>
          <w:lang w:val="sk-SK"/>
        </w:rPr>
        <w:t xml:space="preserve"> (najmä kľúčoví pedagogickí zamestnanci)</w:t>
      </w:r>
      <w:r w:rsidR="000E0E92">
        <w:rPr>
          <w:lang w:val="sk-SK"/>
        </w:rPr>
        <w:t xml:space="preserve">, </w:t>
      </w:r>
      <w:r w:rsidR="005326F8">
        <w:rPr>
          <w:lang w:val="sk-SK"/>
        </w:rPr>
        <w:t>širo</w:t>
      </w:r>
      <w:r w:rsidR="008F434E">
        <w:rPr>
          <w:lang w:val="sk-SK"/>
        </w:rPr>
        <w:t xml:space="preserve">kej </w:t>
      </w:r>
      <w:r w:rsidR="000E0E92">
        <w:rPr>
          <w:lang w:val="sk-SK"/>
        </w:rPr>
        <w:t>verejnos</w:t>
      </w:r>
      <w:r w:rsidR="008F434E">
        <w:rPr>
          <w:lang w:val="sk-SK"/>
        </w:rPr>
        <w:t>ti</w:t>
      </w:r>
      <w:r w:rsidR="000E0E92">
        <w:rPr>
          <w:lang w:val="sk-SK"/>
        </w:rPr>
        <w:t xml:space="preserve"> a</w:t>
      </w:r>
      <w:r w:rsidR="008F434E">
        <w:rPr>
          <w:lang w:val="sk-SK"/>
        </w:rPr>
        <w:t> </w:t>
      </w:r>
      <w:r w:rsidR="000E0E92">
        <w:rPr>
          <w:lang w:val="sk-SK"/>
        </w:rPr>
        <w:t>najmä</w:t>
      </w:r>
      <w:r w:rsidR="008F434E">
        <w:rPr>
          <w:lang w:val="sk-SK"/>
        </w:rPr>
        <w:t xml:space="preserve"> v rámci</w:t>
      </w:r>
      <w:r w:rsidR="000E0E92">
        <w:rPr>
          <w:lang w:val="sk-SK"/>
        </w:rPr>
        <w:t xml:space="preserve"> </w:t>
      </w:r>
      <w:r w:rsidR="00051BA3">
        <w:rPr>
          <w:lang w:val="sk-SK"/>
        </w:rPr>
        <w:t>ohrozen</w:t>
      </w:r>
      <w:r w:rsidR="008F434E">
        <w:rPr>
          <w:lang w:val="sk-SK"/>
        </w:rPr>
        <w:t>ých skupín</w:t>
      </w:r>
      <w:r w:rsidR="00051BA3">
        <w:rPr>
          <w:lang w:val="sk-SK"/>
        </w:rPr>
        <w:t xml:space="preserve"> obyvateľstva</w:t>
      </w:r>
      <w:r w:rsidRPr="00CF0DF7">
        <w:rPr>
          <w:lang w:val="sk-SK"/>
        </w:rPr>
        <w:t xml:space="preserve">. </w:t>
      </w:r>
    </w:p>
    <w:p w14:paraId="0842B045" w14:textId="77777777" w:rsidR="00051BA3" w:rsidRDefault="00051BA3" w:rsidP="00DF223D">
      <w:pPr>
        <w:pStyle w:val="Odsekzoznamu"/>
        <w:ind w:left="567"/>
        <w:jc w:val="both"/>
        <w:rPr>
          <w:lang w:val="sk-SK"/>
        </w:rPr>
      </w:pPr>
    </w:p>
    <w:p w14:paraId="0170EDB2" w14:textId="77777777" w:rsidR="00DF223D" w:rsidRPr="00CF0DF7" w:rsidRDefault="001E137E" w:rsidP="00DF223D">
      <w:pPr>
        <w:pStyle w:val="Odsekzoznamu"/>
        <w:ind w:left="567"/>
        <w:jc w:val="both"/>
        <w:rPr>
          <w:lang w:val="sk-SK"/>
        </w:rPr>
      </w:pPr>
      <w:r>
        <w:rPr>
          <w:lang w:val="sk-SK"/>
        </w:rPr>
        <w:t>Oblasti problémov</w:t>
      </w:r>
      <w:r w:rsidR="001A7CF8">
        <w:rPr>
          <w:lang w:val="sk-SK"/>
        </w:rPr>
        <w:t>:</w:t>
      </w:r>
    </w:p>
    <w:p w14:paraId="645B7E58" w14:textId="77777777" w:rsidR="00DF223D" w:rsidRPr="00CF0DF7" w:rsidRDefault="00BC43AB" w:rsidP="00A24DF5">
      <w:pPr>
        <w:pStyle w:val="Odsekzoznamu"/>
        <w:numPr>
          <w:ilvl w:val="0"/>
          <w:numId w:val="41"/>
        </w:numPr>
        <w:jc w:val="both"/>
        <w:rPr>
          <w:lang w:val="sk-SK"/>
        </w:rPr>
      </w:pPr>
      <w:r>
        <w:rPr>
          <w:lang w:val="sk-SK"/>
        </w:rPr>
        <w:t>z</w:t>
      </w:r>
      <w:r w:rsidR="001A7CF8">
        <w:rPr>
          <w:lang w:val="sk-SK"/>
        </w:rPr>
        <w:t xml:space="preserve">načný záber </w:t>
      </w:r>
      <w:r>
        <w:rPr>
          <w:lang w:val="sk-SK"/>
        </w:rPr>
        <w:t>cieľových skupín</w:t>
      </w:r>
      <w:r w:rsidR="00232363">
        <w:rPr>
          <w:lang w:val="sk-SK"/>
        </w:rPr>
        <w:t xml:space="preserve"> – </w:t>
      </w:r>
      <w:r w:rsidR="00E7084C">
        <w:rPr>
          <w:lang w:val="sk-SK"/>
        </w:rPr>
        <w:t>vysoký</w:t>
      </w:r>
      <w:r w:rsidR="00232363">
        <w:rPr>
          <w:lang w:val="sk-SK"/>
        </w:rPr>
        <w:t xml:space="preserve"> </w:t>
      </w:r>
      <w:r w:rsidR="00E7084C">
        <w:rPr>
          <w:lang w:val="sk-SK"/>
        </w:rPr>
        <w:t>počet dotknutých zamestnancov</w:t>
      </w:r>
      <w:r>
        <w:rPr>
          <w:lang w:val="sk-SK"/>
        </w:rPr>
        <w:t xml:space="preserve"> verejnej správy (PZ a pedagogickí zamestnanci) a ich schopnosť reflektovať </w:t>
      </w:r>
      <w:r w:rsidR="0049207F">
        <w:rPr>
          <w:lang w:val="sk-SK"/>
        </w:rPr>
        <w:t xml:space="preserve">na </w:t>
      </w:r>
      <w:r w:rsidR="00005FC1">
        <w:rPr>
          <w:lang w:val="sk-SK"/>
        </w:rPr>
        <w:t>zmeny</w:t>
      </w:r>
      <w:r w:rsidR="00E7084C">
        <w:rPr>
          <w:lang w:val="sk-SK"/>
        </w:rPr>
        <w:t xml:space="preserve"> distribuované cez vzdelávací systém</w:t>
      </w:r>
      <w:r>
        <w:rPr>
          <w:lang w:val="sk-SK"/>
        </w:rPr>
        <w:t>;</w:t>
      </w:r>
    </w:p>
    <w:p w14:paraId="250AF2C4" w14:textId="77777777" w:rsidR="00DF223D" w:rsidRPr="00CF0DF7" w:rsidRDefault="00005FC1" w:rsidP="00A24DF5">
      <w:pPr>
        <w:pStyle w:val="Odsekzoznamu"/>
        <w:numPr>
          <w:ilvl w:val="0"/>
          <w:numId w:val="41"/>
        </w:numPr>
        <w:jc w:val="both"/>
        <w:rPr>
          <w:lang w:val="sk-SK"/>
        </w:rPr>
      </w:pPr>
      <w:r>
        <w:rPr>
          <w:lang w:val="sk-SK"/>
        </w:rPr>
        <w:t>nedostatočné odborné kapacity v oblasti výskumu a znaleckej činnosti vo</w:t>
      </w:r>
      <w:r w:rsidR="00E7084C">
        <w:rPr>
          <w:lang w:val="sk-SK"/>
        </w:rPr>
        <w:t> </w:t>
      </w:r>
      <w:r>
        <w:rPr>
          <w:lang w:val="sk-SK"/>
        </w:rPr>
        <w:t>vymedzenej oblasti reformy;</w:t>
      </w:r>
    </w:p>
    <w:p w14:paraId="3010090B" w14:textId="77777777" w:rsidR="00005FC1" w:rsidRDefault="00005FC1" w:rsidP="00A24DF5">
      <w:pPr>
        <w:pStyle w:val="Odsekzoznamu"/>
        <w:numPr>
          <w:ilvl w:val="0"/>
          <w:numId w:val="41"/>
        </w:numPr>
        <w:jc w:val="both"/>
        <w:rPr>
          <w:lang w:val="sk-SK"/>
        </w:rPr>
      </w:pPr>
      <w:r>
        <w:rPr>
          <w:lang w:val="sk-SK"/>
        </w:rPr>
        <w:t xml:space="preserve">potreba zavedenia pilotného </w:t>
      </w:r>
      <w:r w:rsidR="00DF223D" w:rsidRPr="00A24DF5">
        <w:rPr>
          <w:lang w:val="sk-SK"/>
        </w:rPr>
        <w:t xml:space="preserve">kontinuálneho vzdelávania </w:t>
      </w:r>
      <w:r>
        <w:rPr>
          <w:lang w:val="sk-SK"/>
        </w:rPr>
        <w:t xml:space="preserve">pre všetkých kľúčových zamestnancov verejnej správy ako aj zavedenie nových/upravených </w:t>
      </w:r>
      <w:r w:rsidR="0049207F">
        <w:rPr>
          <w:lang w:val="sk-SK"/>
        </w:rPr>
        <w:t>programov vzdelávania na všetkých jeho úrovniach (t.j. komplexne v rámci celoživotného vzdelávania);</w:t>
      </w:r>
    </w:p>
    <w:p w14:paraId="7237BB8B" w14:textId="77777777" w:rsidR="00DF223D" w:rsidRPr="00A24DF5" w:rsidRDefault="0049207F" w:rsidP="00A24DF5">
      <w:pPr>
        <w:pStyle w:val="Odsekzoznamu"/>
        <w:numPr>
          <w:ilvl w:val="0"/>
          <w:numId w:val="41"/>
        </w:numPr>
        <w:jc w:val="both"/>
        <w:rPr>
          <w:lang w:val="sk-SK"/>
        </w:rPr>
      </w:pPr>
      <w:r>
        <w:rPr>
          <w:lang w:val="sk-SK"/>
        </w:rPr>
        <w:t>výmena skúseností zo zahraničnými partnerm</w:t>
      </w:r>
      <w:r w:rsidR="00C35168">
        <w:rPr>
          <w:lang w:val="sk-SK"/>
        </w:rPr>
        <w:t>i ako aj realizácia celoplošnej osvety spoločnosti vo vymedzenej oblasti reformy.</w:t>
      </w:r>
    </w:p>
    <w:p w14:paraId="5F22A773" w14:textId="77777777" w:rsidR="0033553E" w:rsidRDefault="0033553E" w:rsidP="00DF223D">
      <w:pPr>
        <w:pStyle w:val="Odsekzoznamu"/>
        <w:ind w:left="567"/>
        <w:jc w:val="both"/>
        <w:rPr>
          <w:lang w:val="sk-SK"/>
        </w:rPr>
      </w:pPr>
    </w:p>
    <w:p w14:paraId="4F7ECC9B" w14:textId="77777777" w:rsidR="00232363" w:rsidRPr="00CF7DE4" w:rsidRDefault="00232363" w:rsidP="00232363">
      <w:pPr>
        <w:pStyle w:val="Odsekzoznamu"/>
        <w:ind w:left="567"/>
        <w:jc w:val="both"/>
        <w:rPr>
          <w:b/>
          <w:lang w:val="sk-SK"/>
        </w:rPr>
      </w:pPr>
      <w:r>
        <w:rPr>
          <w:b/>
          <w:lang w:val="sk-SK"/>
        </w:rPr>
        <w:t>O</w:t>
      </w:r>
      <w:r w:rsidRPr="00CF7DE4">
        <w:rPr>
          <w:b/>
          <w:lang w:val="sk-SK"/>
        </w:rPr>
        <w:t>blas</w:t>
      </w:r>
      <w:r>
        <w:rPr>
          <w:b/>
          <w:lang w:val="sk-SK"/>
        </w:rPr>
        <w:t>ť problémov týkajúca sa financovania:</w:t>
      </w:r>
    </w:p>
    <w:p w14:paraId="4E7C2A61" w14:textId="77777777" w:rsidR="00DF223D" w:rsidRPr="00CF0DF7" w:rsidRDefault="00A431BF" w:rsidP="00DF223D">
      <w:pPr>
        <w:pStyle w:val="Odsekzoznamu"/>
        <w:ind w:left="567"/>
        <w:jc w:val="both"/>
        <w:rPr>
          <w:lang w:val="sk-SK"/>
        </w:rPr>
      </w:pPr>
      <w:r>
        <w:rPr>
          <w:lang w:val="sk-SK"/>
        </w:rPr>
        <w:t xml:space="preserve">Náklady </w:t>
      </w:r>
      <w:r w:rsidR="0048477F">
        <w:rPr>
          <w:lang w:val="sk-SK"/>
        </w:rPr>
        <w:t xml:space="preserve">komplexnej reformy </w:t>
      </w:r>
      <w:r w:rsidR="0033553E">
        <w:rPr>
          <w:lang w:val="sk-SK"/>
        </w:rPr>
        <w:t>cez viaceré sektory verejnej správy</w:t>
      </w:r>
      <w:r w:rsidR="00BB2A5D">
        <w:rPr>
          <w:lang w:val="sk-SK"/>
        </w:rPr>
        <w:t xml:space="preserve"> nesú zvýšené </w:t>
      </w:r>
      <w:r>
        <w:rPr>
          <w:lang w:val="sk-SK"/>
        </w:rPr>
        <w:t>potreby na financovanie</w:t>
      </w:r>
      <w:r w:rsidR="00153D6B">
        <w:rPr>
          <w:lang w:val="sk-SK"/>
        </w:rPr>
        <w:t xml:space="preserve"> (nad rámec</w:t>
      </w:r>
      <w:r w:rsidR="00B3240E">
        <w:rPr>
          <w:lang w:val="sk-SK"/>
        </w:rPr>
        <w:t xml:space="preserve"> bežného rozpočtu)</w:t>
      </w:r>
      <w:r w:rsidR="00153D6B">
        <w:rPr>
          <w:lang w:val="sk-SK"/>
        </w:rPr>
        <w:t xml:space="preserve"> a to</w:t>
      </w:r>
      <w:r w:rsidR="00AF1B5E">
        <w:rPr>
          <w:lang w:val="sk-SK"/>
        </w:rPr>
        <w:t xml:space="preserve"> na jednej strane </w:t>
      </w:r>
      <w:r w:rsidR="00CD759B">
        <w:rPr>
          <w:lang w:val="sk-SK"/>
        </w:rPr>
        <w:t xml:space="preserve">najmä </w:t>
      </w:r>
      <w:r w:rsidR="00AF1B5E">
        <w:rPr>
          <w:lang w:val="sk-SK"/>
        </w:rPr>
        <w:t>vo vzťahu k intervencii do</w:t>
      </w:r>
      <w:r w:rsidR="00CD759B">
        <w:rPr>
          <w:lang w:val="sk-SK"/>
        </w:rPr>
        <w:t> </w:t>
      </w:r>
      <w:r>
        <w:rPr>
          <w:lang w:val="sk-SK"/>
        </w:rPr>
        <w:t>administratívnych kapacít (</w:t>
      </w:r>
      <w:r w:rsidR="00651E4C">
        <w:rPr>
          <w:lang w:val="sk-SK"/>
        </w:rPr>
        <w:t>dotknutých</w:t>
      </w:r>
      <w:r w:rsidR="00AF1B5E">
        <w:rPr>
          <w:lang w:val="sk-SK"/>
        </w:rPr>
        <w:t xml:space="preserve"> zamestnancov verenej správy</w:t>
      </w:r>
      <w:r>
        <w:rPr>
          <w:lang w:val="sk-SK"/>
        </w:rPr>
        <w:t>)</w:t>
      </w:r>
      <w:r w:rsidR="00651E4C">
        <w:rPr>
          <w:lang w:val="sk-SK"/>
        </w:rPr>
        <w:t xml:space="preserve"> a</w:t>
      </w:r>
      <w:r w:rsidR="00CD759B">
        <w:rPr>
          <w:lang w:val="sk-SK"/>
        </w:rPr>
        <w:t> </w:t>
      </w:r>
      <w:r w:rsidR="00651E4C">
        <w:rPr>
          <w:lang w:val="sk-SK"/>
        </w:rPr>
        <w:t>na</w:t>
      </w:r>
      <w:r w:rsidR="00CD759B">
        <w:rPr>
          <w:lang w:val="sk-SK"/>
        </w:rPr>
        <w:t> </w:t>
      </w:r>
      <w:r w:rsidR="00651E4C">
        <w:rPr>
          <w:lang w:val="sk-SK"/>
        </w:rPr>
        <w:t>druhej strane</w:t>
      </w:r>
      <w:r w:rsidR="00AF1B5E">
        <w:rPr>
          <w:lang w:val="sk-SK"/>
        </w:rPr>
        <w:t xml:space="preserve"> </w:t>
      </w:r>
      <w:r w:rsidR="00651E4C">
        <w:rPr>
          <w:lang w:val="sk-SK"/>
        </w:rPr>
        <w:t xml:space="preserve">pri </w:t>
      </w:r>
      <w:r w:rsidR="00AF1B5E">
        <w:rPr>
          <w:lang w:val="sk-SK"/>
        </w:rPr>
        <w:t>potrebe technicky zabezpečiť činnosť</w:t>
      </w:r>
      <w:r w:rsidR="00090511">
        <w:rPr>
          <w:lang w:val="sk-SK"/>
        </w:rPr>
        <w:t xml:space="preserve"> výskumnej – znaleckej zložky a</w:t>
      </w:r>
      <w:r w:rsidR="00AF1B5E">
        <w:rPr>
          <w:lang w:val="sk-SK"/>
        </w:rPr>
        <w:t xml:space="preserve"> metodicko</w:t>
      </w:r>
      <w:r>
        <w:rPr>
          <w:lang w:val="sk-SK"/>
        </w:rPr>
        <w:t xml:space="preserve"> –</w:t>
      </w:r>
      <w:r w:rsidR="00AF1B5E">
        <w:rPr>
          <w:lang w:val="sk-SK"/>
        </w:rPr>
        <w:t xml:space="preserve"> analytickej</w:t>
      </w:r>
      <w:r>
        <w:rPr>
          <w:lang w:val="sk-SK"/>
        </w:rPr>
        <w:t xml:space="preserve"> </w:t>
      </w:r>
      <w:r w:rsidR="00AF1B5E">
        <w:rPr>
          <w:lang w:val="sk-SK"/>
        </w:rPr>
        <w:t>zložky PZ</w:t>
      </w:r>
      <w:r w:rsidR="00153D6B">
        <w:rPr>
          <w:lang w:val="sk-SK"/>
        </w:rPr>
        <w:t>, ktorou sa podporí</w:t>
      </w:r>
      <w:r w:rsidR="00AF1B5E">
        <w:rPr>
          <w:lang w:val="sk-SK"/>
        </w:rPr>
        <w:t xml:space="preserve"> efektivitu výkonu činnosti (v</w:t>
      </w:r>
      <w:r w:rsidR="00651E4C">
        <w:rPr>
          <w:lang w:val="sk-SK"/>
        </w:rPr>
        <w:t> </w:t>
      </w:r>
      <w:r w:rsidR="00153D6B">
        <w:rPr>
          <w:lang w:val="sk-SK"/>
        </w:rPr>
        <w:t xml:space="preserve">konečnom dôsledku v </w:t>
      </w:r>
      <w:r w:rsidR="00AF1B5E">
        <w:rPr>
          <w:lang w:val="sk-SK"/>
        </w:rPr>
        <w:t xml:space="preserve">rámci OČTK) realizáciou pracovných nástrojov tak, aby bolo možné efektívne </w:t>
      </w:r>
      <w:r w:rsidR="00651E4C">
        <w:rPr>
          <w:lang w:val="sk-SK"/>
        </w:rPr>
        <w:t>selektovať</w:t>
      </w:r>
      <w:r w:rsidR="004D5DC9">
        <w:rPr>
          <w:lang w:val="sk-SK"/>
        </w:rPr>
        <w:t xml:space="preserve"> a spracovávať</w:t>
      </w:r>
      <w:r w:rsidR="00651E4C">
        <w:rPr>
          <w:lang w:val="sk-SK"/>
        </w:rPr>
        <w:t xml:space="preserve"> údaje z rozličných informačných systémov</w:t>
      </w:r>
      <w:r w:rsidR="004D5DC9">
        <w:rPr>
          <w:lang w:val="sk-SK"/>
        </w:rPr>
        <w:t xml:space="preserve"> a porovnávať </w:t>
      </w:r>
      <w:r w:rsidR="00CD759B">
        <w:rPr>
          <w:lang w:val="sk-SK"/>
        </w:rPr>
        <w:t xml:space="preserve">ich zo zdrojmi dát, ktoré spracúvajú v rámci </w:t>
      </w:r>
      <w:r w:rsidR="00153D6B">
        <w:rPr>
          <w:lang w:val="sk-SK"/>
        </w:rPr>
        <w:t xml:space="preserve">konaní a </w:t>
      </w:r>
      <w:r w:rsidR="00651E4C">
        <w:rPr>
          <w:lang w:val="sk-SK"/>
        </w:rPr>
        <w:t>špecifick</w:t>
      </w:r>
      <w:r w:rsidR="00CD759B">
        <w:rPr>
          <w:lang w:val="sk-SK"/>
        </w:rPr>
        <w:t>ých</w:t>
      </w:r>
      <w:r w:rsidR="00651E4C">
        <w:rPr>
          <w:lang w:val="sk-SK"/>
        </w:rPr>
        <w:t xml:space="preserve"> potr</w:t>
      </w:r>
      <w:r w:rsidR="00CD759B">
        <w:rPr>
          <w:lang w:val="sk-SK"/>
        </w:rPr>
        <w:t>i</w:t>
      </w:r>
      <w:r w:rsidR="00651E4C">
        <w:rPr>
          <w:lang w:val="sk-SK"/>
        </w:rPr>
        <w:t>eb</w:t>
      </w:r>
      <w:r w:rsidR="00153D6B">
        <w:rPr>
          <w:lang w:val="sk-SK"/>
        </w:rPr>
        <w:t xml:space="preserve"> zamestnanci</w:t>
      </w:r>
      <w:r w:rsidR="00651E4C">
        <w:rPr>
          <w:lang w:val="sk-SK"/>
        </w:rPr>
        <w:t xml:space="preserve"> skríningových centier (PZ).</w:t>
      </w:r>
    </w:p>
    <w:p w14:paraId="0C729D70" w14:textId="77777777" w:rsidR="00E668A4" w:rsidRPr="00CF0DF7" w:rsidRDefault="00E668A4" w:rsidP="007E6ACF">
      <w:pPr>
        <w:pStyle w:val="Odsekzoznamu"/>
        <w:ind w:left="567"/>
        <w:jc w:val="both"/>
        <w:rPr>
          <w:lang w:val="sk-SK"/>
        </w:rPr>
      </w:pPr>
    </w:p>
    <w:p w14:paraId="240E8F21" w14:textId="77777777" w:rsidR="00E24719" w:rsidRPr="00CF0DF7" w:rsidRDefault="00E24719" w:rsidP="00E24719">
      <w:pPr>
        <w:pStyle w:val="Odsekzoznamu"/>
        <w:numPr>
          <w:ilvl w:val="1"/>
          <w:numId w:val="31"/>
        </w:numPr>
        <w:tabs>
          <w:tab w:val="left" w:pos="567"/>
        </w:tabs>
        <w:ind w:left="567" w:hanging="283"/>
        <w:jc w:val="both"/>
        <w:rPr>
          <w:lang w:val="sk-SK"/>
        </w:rPr>
      </w:pPr>
      <w:r w:rsidRPr="00CF0DF7">
        <w:rPr>
          <w:lang w:val="sk-SK"/>
        </w:rPr>
        <w:t>Popíšte administratívnu, finančnú a prevádzkovú kapacitu žiadateľa a partnera (v prípade, že v projekte je zapojený aj partner)</w:t>
      </w:r>
    </w:p>
    <w:p w14:paraId="5D95BCBA" w14:textId="77777777" w:rsidR="00B3240E" w:rsidRDefault="00856431" w:rsidP="0077147C">
      <w:pPr>
        <w:pStyle w:val="Odsekzoznamu"/>
        <w:tabs>
          <w:tab w:val="left" w:pos="567"/>
        </w:tabs>
        <w:ind w:left="567"/>
        <w:jc w:val="both"/>
        <w:rPr>
          <w:lang w:val="sk-SK"/>
        </w:rPr>
      </w:pPr>
      <w:r>
        <w:rPr>
          <w:lang w:val="sk-SK"/>
        </w:rPr>
        <w:t xml:space="preserve">Prijímateľ – hlavný </w:t>
      </w:r>
      <w:r w:rsidR="00EC351D">
        <w:rPr>
          <w:lang w:val="sk-SK"/>
        </w:rPr>
        <w:t xml:space="preserve">partner </w:t>
      </w:r>
      <w:r w:rsidR="0049207F">
        <w:rPr>
          <w:lang w:val="sk-SK"/>
        </w:rPr>
        <w:t xml:space="preserve">APZ </w:t>
      </w:r>
      <w:r w:rsidR="00322B80" w:rsidRPr="00CF0DF7">
        <w:rPr>
          <w:lang w:val="sk-SK"/>
        </w:rPr>
        <w:t xml:space="preserve">je </w:t>
      </w:r>
      <w:r w:rsidR="0049207F">
        <w:rPr>
          <w:lang w:val="sk-SK"/>
        </w:rPr>
        <w:t>štátnou vysokou školou a rozpočtovou organizáciou v rámci kapitoly MV SR</w:t>
      </w:r>
      <w:r w:rsidR="00322B80" w:rsidRPr="00CF0DF7">
        <w:rPr>
          <w:lang w:val="sk-SK"/>
        </w:rPr>
        <w:t xml:space="preserve">. </w:t>
      </w:r>
      <w:r w:rsidR="009D790D" w:rsidRPr="00CF0DF7">
        <w:rPr>
          <w:lang w:val="sk-SK"/>
        </w:rPr>
        <w:t xml:space="preserve">Realizácia projektu sa uskutoční </w:t>
      </w:r>
      <w:r w:rsidR="0049207F">
        <w:rPr>
          <w:lang w:val="sk-SK"/>
        </w:rPr>
        <w:t xml:space="preserve">najmä </w:t>
      </w:r>
      <w:r w:rsidR="009D790D" w:rsidRPr="00CF0DF7">
        <w:rPr>
          <w:lang w:val="sk-SK"/>
        </w:rPr>
        <w:t>v</w:t>
      </w:r>
      <w:r w:rsidR="0049207F">
        <w:rPr>
          <w:lang w:val="sk-SK"/>
        </w:rPr>
        <w:t> rámci nasledujúcich</w:t>
      </w:r>
      <w:r w:rsidR="009D790D" w:rsidRPr="00CF0DF7">
        <w:rPr>
          <w:lang w:val="sk-SK"/>
        </w:rPr>
        <w:t xml:space="preserve"> odborných útvarov </w:t>
      </w:r>
      <w:r w:rsidR="0049207F">
        <w:rPr>
          <w:lang w:val="sk-SK"/>
        </w:rPr>
        <w:t>APZ</w:t>
      </w:r>
      <w:r w:rsidR="007958AA">
        <w:rPr>
          <w:lang w:val="sk-SK"/>
        </w:rPr>
        <w:t xml:space="preserve"> vrátane pracovníkov </w:t>
      </w:r>
      <w:r w:rsidR="000220A9">
        <w:rPr>
          <w:lang w:val="sk-SK"/>
        </w:rPr>
        <w:t>zabezpečujúcich projektové a finančné riadenie</w:t>
      </w:r>
      <w:r w:rsidR="007958AA">
        <w:rPr>
          <w:lang w:val="sk-SK"/>
        </w:rPr>
        <w:t xml:space="preserve"> </w:t>
      </w:r>
      <w:r w:rsidR="008265BA">
        <w:rPr>
          <w:lang w:val="sk-SK"/>
        </w:rPr>
        <w:t>s celkom cca do 40 osôb:</w:t>
      </w:r>
    </w:p>
    <w:p w14:paraId="5476204F" w14:textId="77777777" w:rsidR="00EC351D" w:rsidRDefault="00EC351D" w:rsidP="00A24DF5">
      <w:pPr>
        <w:pStyle w:val="Odsekzoznamu"/>
        <w:numPr>
          <w:ilvl w:val="0"/>
          <w:numId w:val="42"/>
        </w:numPr>
        <w:tabs>
          <w:tab w:val="left" w:pos="5435"/>
        </w:tabs>
        <w:ind w:left="851" w:hanging="284"/>
        <w:jc w:val="both"/>
        <w:rPr>
          <w:lang w:val="sk-SK"/>
        </w:rPr>
      </w:pPr>
      <w:r>
        <w:rPr>
          <w:lang w:val="sk-SK"/>
        </w:rPr>
        <w:t>Rektorát APZ (administratívno-technické zabezpečenie);</w:t>
      </w:r>
    </w:p>
    <w:p w14:paraId="52C25063" w14:textId="77777777" w:rsidR="00B3240E" w:rsidRPr="00A24DF5" w:rsidRDefault="00B3240E" w:rsidP="00A24DF5">
      <w:pPr>
        <w:pStyle w:val="Odsekzoznamu"/>
        <w:numPr>
          <w:ilvl w:val="0"/>
          <w:numId w:val="42"/>
        </w:numPr>
        <w:tabs>
          <w:tab w:val="left" w:pos="5435"/>
        </w:tabs>
        <w:ind w:left="851" w:hanging="284"/>
        <w:jc w:val="both"/>
        <w:rPr>
          <w:lang w:val="sk-SK"/>
        </w:rPr>
      </w:pPr>
      <w:r w:rsidRPr="00A24DF5">
        <w:rPr>
          <w:lang w:val="sk-SK"/>
        </w:rPr>
        <w:t xml:space="preserve">Ústav multidisciplinárnych štúdii </w:t>
      </w:r>
      <w:r w:rsidR="00EC351D">
        <w:rPr>
          <w:lang w:val="sk-SK"/>
        </w:rPr>
        <w:t>APZ</w:t>
      </w:r>
      <w:r w:rsidRPr="00A24DF5">
        <w:rPr>
          <w:lang w:val="sk-SK"/>
        </w:rPr>
        <w:t xml:space="preserve"> (garantujúce</w:t>
      </w:r>
      <w:r w:rsidR="00EC351D">
        <w:rPr>
          <w:lang w:val="sk-SK"/>
        </w:rPr>
        <w:t xml:space="preserve"> odborné</w:t>
      </w:r>
      <w:r w:rsidRPr="00A24DF5">
        <w:rPr>
          <w:lang w:val="sk-SK"/>
        </w:rPr>
        <w:t xml:space="preserve"> pracovisko)</w:t>
      </w:r>
      <w:r w:rsidR="00EC351D">
        <w:rPr>
          <w:lang w:val="sk-SK"/>
        </w:rPr>
        <w:t>;</w:t>
      </w:r>
    </w:p>
    <w:p w14:paraId="0392D011" w14:textId="77777777" w:rsidR="00B3240E" w:rsidRPr="00A24DF5" w:rsidRDefault="00B3240E" w:rsidP="00A24DF5">
      <w:pPr>
        <w:pStyle w:val="Odsekzoznamu"/>
        <w:numPr>
          <w:ilvl w:val="0"/>
          <w:numId w:val="42"/>
        </w:numPr>
        <w:tabs>
          <w:tab w:val="left" w:pos="5435"/>
        </w:tabs>
        <w:ind w:left="851" w:hanging="284"/>
        <w:jc w:val="both"/>
        <w:rPr>
          <w:lang w:val="sk-SK"/>
        </w:rPr>
      </w:pPr>
      <w:r w:rsidRPr="00A24DF5">
        <w:rPr>
          <w:lang w:val="sk-SK"/>
        </w:rPr>
        <w:t>Katedra kriminológie APZ;</w:t>
      </w:r>
    </w:p>
    <w:p w14:paraId="3244D772" w14:textId="77777777" w:rsidR="00B3240E" w:rsidRPr="00A24DF5" w:rsidRDefault="00B3240E" w:rsidP="00A24DF5">
      <w:pPr>
        <w:pStyle w:val="Odsekzoznamu"/>
        <w:numPr>
          <w:ilvl w:val="0"/>
          <w:numId w:val="42"/>
        </w:numPr>
        <w:tabs>
          <w:tab w:val="left" w:pos="5435"/>
        </w:tabs>
        <w:ind w:left="851" w:hanging="284"/>
        <w:jc w:val="both"/>
        <w:rPr>
          <w:lang w:val="sk-SK"/>
        </w:rPr>
      </w:pPr>
      <w:r w:rsidRPr="00A24DF5">
        <w:rPr>
          <w:lang w:val="sk-SK"/>
        </w:rPr>
        <w:t>Katedra kriminálnej polície APZ</w:t>
      </w:r>
      <w:r>
        <w:rPr>
          <w:lang w:val="sk-SK"/>
        </w:rPr>
        <w:t>;</w:t>
      </w:r>
    </w:p>
    <w:p w14:paraId="1609FDE5" w14:textId="77777777" w:rsidR="00B3240E" w:rsidRPr="00A24DF5" w:rsidRDefault="00B3240E" w:rsidP="00A24DF5">
      <w:pPr>
        <w:pStyle w:val="Odsekzoznamu"/>
        <w:numPr>
          <w:ilvl w:val="0"/>
          <w:numId w:val="42"/>
        </w:numPr>
        <w:tabs>
          <w:tab w:val="left" w:pos="5457"/>
        </w:tabs>
        <w:ind w:left="851" w:hanging="284"/>
        <w:jc w:val="both"/>
        <w:rPr>
          <w:lang w:val="sk-SK"/>
        </w:rPr>
      </w:pPr>
      <w:r w:rsidRPr="00A24DF5">
        <w:rPr>
          <w:lang w:val="sk-SK"/>
        </w:rPr>
        <w:t>Katedra vyšetrovania APZ</w:t>
      </w:r>
      <w:r>
        <w:rPr>
          <w:lang w:val="sk-SK"/>
        </w:rPr>
        <w:t>;</w:t>
      </w:r>
    </w:p>
    <w:p w14:paraId="185DE6A0" w14:textId="77777777" w:rsidR="00B3240E" w:rsidRPr="00A24DF5" w:rsidRDefault="00B3240E" w:rsidP="00A24DF5">
      <w:pPr>
        <w:pStyle w:val="Odsekzoznamu"/>
        <w:numPr>
          <w:ilvl w:val="0"/>
          <w:numId w:val="42"/>
        </w:numPr>
        <w:ind w:left="851" w:hanging="284"/>
        <w:jc w:val="both"/>
        <w:rPr>
          <w:lang w:val="sk-SK"/>
        </w:rPr>
      </w:pPr>
      <w:r w:rsidRPr="00A24DF5">
        <w:rPr>
          <w:lang w:val="sk-SK"/>
        </w:rPr>
        <w:t>Katedra kriminalistiky a forenzných vied APZ</w:t>
      </w:r>
      <w:r>
        <w:rPr>
          <w:lang w:val="sk-SK"/>
        </w:rPr>
        <w:t>;</w:t>
      </w:r>
    </w:p>
    <w:p w14:paraId="656556F3" w14:textId="77777777" w:rsidR="00B3240E" w:rsidRPr="00A24DF5" w:rsidRDefault="00B3240E" w:rsidP="00A24DF5">
      <w:pPr>
        <w:pStyle w:val="Odsekzoznamu"/>
        <w:numPr>
          <w:ilvl w:val="0"/>
          <w:numId w:val="42"/>
        </w:numPr>
        <w:ind w:left="851" w:hanging="284"/>
        <w:jc w:val="both"/>
        <w:rPr>
          <w:lang w:val="sk-SK"/>
        </w:rPr>
      </w:pPr>
      <w:r w:rsidRPr="00A24DF5">
        <w:rPr>
          <w:lang w:val="sk-SK"/>
        </w:rPr>
        <w:t>Katedra policajných vied APZ</w:t>
      </w:r>
      <w:r>
        <w:rPr>
          <w:lang w:val="sk-SK"/>
        </w:rPr>
        <w:t>;</w:t>
      </w:r>
    </w:p>
    <w:p w14:paraId="7BC58569" w14:textId="77777777" w:rsidR="00B3240E" w:rsidRPr="00A24DF5" w:rsidRDefault="00B3240E" w:rsidP="00A24DF5">
      <w:pPr>
        <w:pStyle w:val="Odsekzoznamu"/>
        <w:numPr>
          <w:ilvl w:val="0"/>
          <w:numId w:val="42"/>
        </w:numPr>
        <w:ind w:left="851" w:hanging="284"/>
        <w:jc w:val="both"/>
        <w:rPr>
          <w:lang w:val="sk-SK"/>
        </w:rPr>
      </w:pPr>
      <w:r w:rsidRPr="00A24DF5">
        <w:rPr>
          <w:lang w:val="sk-SK"/>
        </w:rPr>
        <w:t>Katedra spoločenských vied APZ</w:t>
      </w:r>
      <w:r>
        <w:rPr>
          <w:lang w:val="sk-SK"/>
        </w:rPr>
        <w:t>;</w:t>
      </w:r>
    </w:p>
    <w:p w14:paraId="639C04E1" w14:textId="77777777" w:rsidR="00B3240E" w:rsidRPr="00A24DF5" w:rsidRDefault="00B3240E" w:rsidP="00A24DF5">
      <w:pPr>
        <w:pStyle w:val="Odsekzoznamu"/>
        <w:numPr>
          <w:ilvl w:val="0"/>
          <w:numId w:val="42"/>
        </w:numPr>
        <w:ind w:left="851" w:hanging="284"/>
        <w:jc w:val="both"/>
        <w:rPr>
          <w:lang w:val="sk-SK"/>
        </w:rPr>
      </w:pPr>
      <w:r w:rsidRPr="00A24DF5">
        <w:rPr>
          <w:lang w:val="sk-SK"/>
        </w:rPr>
        <w:t>Katedra informatiky a manažmentu APZ</w:t>
      </w:r>
      <w:r>
        <w:rPr>
          <w:lang w:val="sk-SK"/>
        </w:rPr>
        <w:t>;</w:t>
      </w:r>
    </w:p>
    <w:p w14:paraId="73740FC4" w14:textId="77777777" w:rsidR="00B3240E" w:rsidRDefault="00B3240E" w:rsidP="00A24DF5">
      <w:pPr>
        <w:pStyle w:val="Odsekzoznamu"/>
        <w:numPr>
          <w:ilvl w:val="0"/>
          <w:numId w:val="42"/>
        </w:numPr>
        <w:ind w:left="851" w:hanging="284"/>
        <w:jc w:val="both"/>
        <w:rPr>
          <w:lang w:val="sk-SK"/>
        </w:rPr>
      </w:pPr>
      <w:r w:rsidRPr="00A24DF5">
        <w:rPr>
          <w:lang w:val="sk-SK"/>
        </w:rPr>
        <w:t>Katedra správneho práva APZ</w:t>
      </w:r>
      <w:r>
        <w:rPr>
          <w:lang w:val="sk-SK"/>
        </w:rPr>
        <w:t>;</w:t>
      </w:r>
    </w:p>
    <w:p w14:paraId="468DBED9" w14:textId="77777777" w:rsidR="007958AA" w:rsidRPr="00A24DF5" w:rsidRDefault="00B3240E" w:rsidP="00A24DF5">
      <w:pPr>
        <w:pStyle w:val="Odsekzoznamu"/>
        <w:numPr>
          <w:ilvl w:val="0"/>
          <w:numId w:val="42"/>
        </w:numPr>
        <w:ind w:left="851" w:hanging="284"/>
        <w:jc w:val="both"/>
        <w:rPr>
          <w:lang w:val="sk-SK"/>
        </w:rPr>
      </w:pPr>
      <w:r>
        <w:rPr>
          <w:lang w:val="sk-SK"/>
        </w:rPr>
        <w:t xml:space="preserve">Externí </w:t>
      </w:r>
      <w:r w:rsidR="007958AA">
        <w:rPr>
          <w:lang w:val="sk-SK"/>
        </w:rPr>
        <w:t>experti a odborníci.</w:t>
      </w:r>
    </w:p>
    <w:p w14:paraId="46DF735B" w14:textId="77777777" w:rsidR="00B3240E" w:rsidRPr="00A24DF5" w:rsidRDefault="00B3240E" w:rsidP="00A24DF5">
      <w:pPr>
        <w:ind w:left="567"/>
        <w:jc w:val="both"/>
        <w:rPr>
          <w:lang w:val="sk-SK"/>
        </w:rPr>
      </w:pPr>
    </w:p>
    <w:p w14:paraId="055952D0" w14:textId="77777777" w:rsidR="00EC351D" w:rsidRDefault="00DE6832" w:rsidP="00A24DF5">
      <w:pPr>
        <w:pStyle w:val="Odsekzoznamu"/>
        <w:tabs>
          <w:tab w:val="left" w:pos="567"/>
        </w:tabs>
        <w:ind w:left="567"/>
        <w:jc w:val="both"/>
        <w:rPr>
          <w:lang w:val="sk-SK"/>
        </w:rPr>
      </w:pPr>
      <w:r>
        <w:rPr>
          <w:lang w:val="sk-SK"/>
        </w:rPr>
        <w:t xml:space="preserve">Partner – </w:t>
      </w:r>
      <w:r w:rsidR="00EC351D">
        <w:rPr>
          <w:lang w:val="sk-SK"/>
        </w:rPr>
        <w:t>MV</w:t>
      </w:r>
      <w:r>
        <w:rPr>
          <w:lang w:val="sk-SK"/>
        </w:rPr>
        <w:t xml:space="preserve"> </w:t>
      </w:r>
      <w:r w:rsidR="00EC351D">
        <w:rPr>
          <w:lang w:val="sk-SK"/>
        </w:rPr>
        <w:t>SR</w:t>
      </w:r>
      <w:r>
        <w:rPr>
          <w:lang w:val="sk-SK"/>
        </w:rPr>
        <w:t xml:space="preserve"> je </w:t>
      </w:r>
      <w:r w:rsidR="008265BA">
        <w:rPr>
          <w:lang w:val="sk-SK"/>
        </w:rPr>
        <w:t>ministerstvo</w:t>
      </w:r>
      <w:r w:rsidR="00B240CF">
        <w:rPr>
          <w:lang w:val="sk-SK"/>
        </w:rPr>
        <w:t xml:space="preserve"> </w:t>
      </w:r>
      <w:r>
        <w:rPr>
          <w:lang w:val="sk-SK"/>
        </w:rPr>
        <w:t>– ústredný orgán štátnej správy a štátna rozpočtová organizácia</w:t>
      </w:r>
      <w:r w:rsidR="00DD136B">
        <w:rPr>
          <w:lang w:val="sk-SK"/>
        </w:rPr>
        <w:t xml:space="preserve">. </w:t>
      </w:r>
      <w:r w:rsidR="00DD136B" w:rsidRPr="00CF0DF7">
        <w:rPr>
          <w:lang w:val="sk-SK"/>
        </w:rPr>
        <w:t xml:space="preserve">Realizácia projektu sa uskutoční </w:t>
      </w:r>
      <w:r w:rsidR="00DD136B">
        <w:rPr>
          <w:lang w:val="sk-SK"/>
        </w:rPr>
        <w:t xml:space="preserve">najmä </w:t>
      </w:r>
      <w:r w:rsidR="00DD136B" w:rsidRPr="00CF0DF7">
        <w:rPr>
          <w:lang w:val="sk-SK"/>
        </w:rPr>
        <w:t>v</w:t>
      </w:r>
      <w:r w:rsidR="00DD136B">
        <w:rPr>
          <w:lang w:val="sk-SK"/>
        </w:rPr>
        <w:t> rámci nasledujúcich</w:t>
      </w:r>
      <w:r w:rsidR="00DD136B" w:rsidRPr="00CF0DF7">
        <w:rPr>
          <w:lang w:val="sk-SK"/>
        </w:rPr>
        <w:t xml:space="preserve"> odborných útvarov </w:t>
      </w:r>
      <w:r w:rsidR="00DD136B">
        <w:rPr>
          <w:lang w:val="sk-SK"/>
        </w:rPr>
        <w:t xml:space="preserve">ministerstva </w:t>
      </w:r>
      <w:r w:rsidR="008265BA">
        <w:rPr>
          <w:lang w:val="sk-SK"/>
        </w:rPr>
        <w:t xml:space="preserve">a zabezpečí ju </w:t>
      </w:r>
      <w:r w:rsidR="00DD136B">
        <w:rPr>
          <w:lang w:val="sk-SK"/>
        </w:rPr>
        <w:t>vrátane pracovníkov zabezpečujúcich projektové a finančné riadenie</w:t>
      </w:r>
      <w:r w:rsidR="008265BA">
        <w:rPr>
          <w:lang w:val="sk-SK"/>
        </w:rPr>
        <w:t xml:space="preserve"> </w:t>
      </w:r>
      <w:r w:rsidR="00DD136B">
        <w:rPr>
          <w:lang w:val="sk-SK"/>
        </w:rPr>
        <w:t xml:space="preserve">celkom cca do </w:t>
      </w:r>
      <w:r w:rsidR="00EB6FB5">
        <w:rPr>
          <w:lang w:val="sk-SK"/>
        </w:rPr>
        <w:t>54</w:t>
      </w:r>
      <w:r w:rsidR="008265BA">
        <w:rPr>
          <w:lang w:val="sk-SK"/>
        </w:rPr>
        <w:t xml:space="preserve"> osôb</w:t>
      </w:r>
      <w:r w:rsidR="00DD136B">
        <w:rPr>
          <w:lang w:val="sk-SK"/>
        </w:rPr>
        <w:t>:</w:t>
      </w:r>
    </w:p>
    <w:p w14:paraId="4ECAA67D" w14:textId="77777777" w:rsidR="00EB6FB5" w:rsidRDefault="00DE6832" w:rsidP="00EB6FB5">
      <w:pPr>
        <w:pStyle w:val="Odsekzoznamu"/>
        <w:numPr>
          <w:ilvl w:val="0"/>
          <w:numId w:val="40"/>
        </w:numPr>
        <w:ind w:left="567" w:firstLine="0"/>
        <w:jc w:val="both"/>
        <w:rPr>
          <w:lang w:val="sk-SK"/>
        </w:rPr>
      </w:pPr>
      <w:r>
        <w:rPr>
          <w:lang w:val="sk-SK"/>
        </w:rPr>
        <w:t xml:space="preserve">Kancelária ministra vnútra SR (cca </w:t>
      </w:r>
      <w:r w:rsidR="000213ED">
        <w:rPr>
          <w:lang w:val="sk-SK"/>
        </w:rPr>
        <w:t>24</w:t>
      </w:r>
      <w:r>
        <w:rPr>
          <w:lang w:val="sk-SK"/>
        </w:rPr>
        <w:t xml:space="preserve"> osôb</w:t>
      </w:r>
      <w:r w:rsidR="000213ED">
        <w:rPr>
          <w:lang w:val="sk-SK"/>
        </w:rPr>
        <w:t>, oblasť riadenia a koordinácie bezpečnostných politík štátu a</w:t>
      </w:r>
      <w:r w:rsidR="00EB6FB5" w:rsidRPr="00CF7DE4">
        <w:rPr>
          <w:lang w:val="sk-SK"/>
        </w:rPr>
        <w:t xml:space="preserve"> monitorovanie a proaktívne pôsob</w:t>
      </w:r>
      <w:r w:rsidR="00EB6FB5">
        <w:rPr>
          <w:lang w:val="sk-SK"/>
        </w:rPr>
        <w:t>e</w:t>
      </w:r>
      <w:r w:rsidR="00EB6FB5" w:rsidRPr="00CF7DE4">
        <w:rPr>
          <w:lang w:val="sk-SK"/>
        </w:rPr>
        <w:t>nie voči šíreniu propagandy a dezinformácií spôsobilých</w:t>
      </w:r>
      <w:r w:rsidR="00EB6FB5">
        <w:rPr>
          <w:lang w:val="sk-SK"/>
        </w:rPr>
        <w:t xml:space="preserve"> ohroziť stabilitu spoločnosti);</w:t>
      </w:r>
    </w:p>
    <w:p w14:paraId="4F61FAB3" w14:textId="77777777" w:rsidR="00DE6832" w:rsidRDefault="00EB6FB5" w:rsidP="00A24DF5">
      <w:pPr>
        <w:pStyle w:val="Odsekzoznamu"/>
        <w:numPr>
          <w:ilvl w:val="0"/>
          <w:numId w:val="40"/>
        </w:numPr>
        <w:ind w:left="567" w:firstLine="0"/>
        <w:jc w:val="both"/>
        <w:rPr>
          <w:lang w:val="sk-SK"/>
        </w:rPr>
      </w:pPr>
      <w:r>
        <w:rPr>
          <w:lang w:val="sk-SK"/>
        </w:rPr>
        <w:t>Policajný zbor v štruktúre MV SR (cca 30 osôb, oblasť výkonu OČTK a odborné vzdelávanie ostatných zložiek PZ);</w:t>
      </w:r>
    </w:p>
    <w:p w14:paraId="7CDB9771" w14:textId="77777777" w:rsidR="00B240CF" w:rsidRDefault="00B240CF" w:rsidP="00A24DF5">
      <w:pPr>
        <w:pStyle w:val="Odsekzoznamu"/>
        <w:ind w:left="567"/>
        <w:jc w:val="both"/>
        <w:rPr>
          <w:lang w:val="sk-SK"/>
        </w:rPr>
      </w:pPr>
    </w:p>
    <w:p w14:paraId="0F4DB1E8" w14:textId="77777777" w:rsidR="00EB6FB5" w:rsidRDefault="00B240CF" w:rsidP="00A24DF5">
      <w:pPr>
        <w:pStyle w:val="Odsekzoznamu"/>
        <w:ind w:left="567"/>
        <w:jc w:val="both"/>
        <w:rPr>
          <w:lang w:val="sk-SK"/>
        </w:rPr>
      </w:pPr>
      <w:r>
        <w:rPr>
          <w:lang w:val="sk-SK"/>
        </w:rPr>
        <w:t xml:space="preserve">Partner – </w:t>
      </w:r>
      <w:r w:rsidR="00EC351D">
        <w:rPr>
          <w:lang w:val="sk-SK"/>
        </w:rPr>
        <w:t xml:space="preserve">MŠVVŠ SR </w:t>
      </w:r>
      <w:r>
        <w:rPr>
          <w:lang w:val="sk-SK"/>
        </w:rPr>
        <w:t xml:space="preserve">je ministerstvo – ústredný orgán štátnej správy a štátna rozpočtová organizácia. </w:t>
      </w:r>
      <w:r w:rsidRPr="00CF0DF7">
        <w:rPr>
          <w:lang w:val="sk-SK"/>
        </w:rPr>
        <w:t xml:space="preserve">Realizácia projektu sa uskutoční </w:t>
      </w:r>
      <w:r>
        <w:rPr>
          <w:lang w:val="sk-SK"/>
        </w:rPr>
        <w:t xml:space="preserve">najmä </w:t>
      </w:r>
      <w:r w:rsidRPr="00CF0DF7">
        <w:rPr>
          <w:lang w:val="sk-SK"/>
        </w:rPr>
        <w:t>v</w:t>
      </w:r>
      <w:r>
        <w:rPr>
          <w:lang w:val="sk-SK"/>
        </w:rPr>
        <w:t> rámci nasledujúcich</w:t>
      </w:r>
      <w:r w:rsidRPr="00CF0DF7">
        <w:rPr>
          <w:lang w:val="sk-SK"/>
        </w:rPr>
        <w:t xml:space="preserve"> odborných útvarov </w:t>
      </w:r>
      <w:r>
        <w:rPr>
          <w:lang w:val="sk-SK"/>
        </w:rPr>
        <w:t>ministerstva a zabezpečí ju vrátane pracovníkov zabezpečujúcich projektové a finančné riadenie celkom cca do 8 osôb, oblasť pôsobenia je najmä</w:t>
      </w:r>
      <w:r w:rsidR="0080715B">
        <w:rPr>
          <w:lang w:val="sk-SK"/>
        </w:rPr>
        <w:t xml:space="preserve"> aktualizáci</w:t>
      </w:r>
      <w:r>
        <w:rPr>
          <w:lang w:val="sk-SK"/>
        </w:rPr>
        <w:t>a</w:t>
      </w:r>
      <w:r w:rsidR="0080715B">
        <w:rPr>
          <w:lang w:val="sk-SK"/>
        </w:rPr>
        <w:t xml:space="preserve"> koncepcií vzdelávania</w:t>
      </w:r>
      <w:r>
        <w:rPr>
          <w:lang w:val="sk-SK"/>
        </w:rPr>
        <w:t xml:space="preserve"> vo vymedzenej oblasti projektu</w:t>
      </w:r>
      <w:r w:rsidR="0080715B">
        <w:rPr>
          <w:lang w:val="sk-SK"/>
        </w:rPr>
        <w:t>;</w:t>
      </w:r>
    </w:p>
    <w:p w14:paraId="32AEBB78" w14:textId="77777777" w:rsidR="00B240CF" w:rsidRDefault="00B240CF" w:rsidP="00A24DF5">
      <w:pPr>
        <w:pStyle w:val="Odsekzoznamu"/>
        <w:ind w:left="567"/>
        <w:jc w:val="both"/>
        <w:rPr>
          <w:lang w:val="sk-SK"/>
        </w:rPr>
      </w:pPr>
    </w:p>
    <w:p w14:paraId="745AA82F" w14:textId="77777777" w:rsidR="0049207F" w:rsidRDefault="00B240CF" w:rsidP="00A24DF5">
      <w:pPr>
        <w:pStyle w:val="Odsekzoznamu"/>
        <w:ind w:left="567"/>
        <w:jc w:val="both"/>
        <w:rPr>
          <w:lang w:val="sk-SK"/>
        </w:rPr>
      </w:pPr>
      <w:r>
        <w:rPr>
          <w:lang w:val="sk-SK"/>
        </w:rPr>
        <w:t>Partner – v</w:t>
      </w:r>
      <w:r w:rsidR="00EB6FB5">
        <w:rPr>
          <w:lang w:val="sk-SK"/>
        </w:rPr>
        <w:t>ýskumno – vzdelávacia inštitúcia</w:t>
      </w:r>
      <w:r>
        <w:rPr>
          <w:lang w:val="sk-SK"/>
        </w:rPr>
        <w:t xml:space="preserve"> podľa podmienok verejnej výzvy</w:t>
      </w:r>
      <w:r w:rsidR="00EB6FB5">
        <w:rPr>
          <w:lang w:val="sk-SK"/>
        </w:rPr>
        <w:t xml:space="preserve"> </w:t>
      </w:r>
      <w:r>
        <w:rPr>
          <w:lang w:val="sk-SK"/>
        </w:rPr>
        <w:t>zabezpečí činnosti na projekte vrátane pracovníkov zabezpečujúcich projektové a finančné riadenie celkom cca do 8 osôb</w:t>
      </w:r>
      <w:r w:rsidR="0080715B">
        <w:rPr>
          <w:lang w:val="sk-SK"/>
        </w:rPr>
        <w:t xml:space="preserve">, </w:t>
      </w:r>
      <w:r>
        <w:rPr>
          <w:lang w:val="sk-SK"/>
        </w:rPr>
        <w:t>pôsobenia je najmä</w:t>
      </w:r>
      <w:r w:rsidR="0080715B">
        <w:rPr>
          <w:lang w:val="sk-SK"/>
        </w:rPr>
        <w:t xml:space="preserve"> tvorb</w:t>
      </w:r>
      <w:r>
        <w:rPr>
          <w:lang w:val="sk-SK"/>
        </w:rPr>
        <w:t>a</w:t>
      </w:r>
      <w:r w:rsidR="0080715B">
        <w:rPr>
          <w:lang w:val="sk-SK"/>
        </w:rPr>
        <w:t xml:space="preserve"> </w:t>
      </w:r>
      <w:r>
        <w:rPr>
          <w:lang w:val="sk-SK"/>
        </w:rPr>
        <w:t>programov ďalšieho/celoživotného vzdelávania a výkon vzdelávania cieľovej skupiny pedagogických zamestnancov.</w:t>
      </w:r>
    </w:p>
    <w:p w14:paraId="54F2F8C0" w14:textId="77777777" w:rsidR="00EB6FB5" w:rsidRDefault="00EB6FB5" w:rsidP="0077147C">
      <w:pPr>
        <w:pStyle w:val="Odsekzoznamu"/>
        <w:tabs>
          <w:tab w:val="left" w:pos="567"/>
        </w:tabs>
        <w:ind w:left="567"/>
        <w:jc w:val="both"/>
        <w:rPr>
          <w:lang w:val="sk-SK"/>
        </w:rPr>
      </w:pPr>
    </w:p>
    <w:p w14:paraId="083DCA53" w14:textId="77777777" w:rsidR="00E24719" w:rsidRPr="00CF0DF7" w:rsidRDefault="00E24719" w:rsidP="00E24719">
      <w:pPr>
        <w:pStyle w:val="Odsekzoznamu"/>
        <w:numPr>
          <w:ilvl w:val="0"/>
          <w:numId w:val="31"/>
        </w:numPr>
        <w:ind w:left="284" w:hanging="284"/>
        <w:jc w:val="both"/>
        <w:rPr>
          <w:lang w:val="sk-SK"/>
        </w:rPr>
      </w:pPr>
      <w:r w:rsidRPr="00CF0DF7">
        <w:rPr>
          <w:lang w:val="sk-SK"/>
        </w:rPr>
        <w:t>Vysvetlite hlavné ciele NP (stručne):</w:t>
      </w:r>
    </w:p>
    <w:p w14:paraId="45878D32" w14:textId="77777777" w:rsidR="00E24719" w:rsidRPr="00CF0DF7" w:rsidRDefault="00E24719" w:rsidP="00E24719">
      <w:pPr>
        <w:ind w:left="284" w:firstLine="16"/>
        <w:jc w:val="both"/>
        <w:rPr>
          <w:i/>
          <w:lang w:val="sk-SK"/>
        </w:rPr>
      </w:pPr>
      <w:r w:rsidRPr="00CF0DF7">
        <w:rPr>
          <w:i/>
          <w:lang w:val="sk-SK"/>
        </w:rPr>
        <w:t>(</w:t>
      </w:r>
      <w:r w:rsidRPr="00CF0DF7">
        <w:rPr>
          <w:rFonts w:cs="Calibri"/>
          <w:i/>
          <w:lang w:val="sk-SK"/>
        </w:rPr>
        <w:t>očakávaný prínos k plneniu strategických dokumentov, k socio-ekonomickému rozvoju oblasti pokrytej OP, k dosiahnutiu cieľov a výsledkov príslušnej prioritnej osi/špecifického cieľa</w:t>
      </w:r>
      <w:r w:rsidRPr="00CF0DF7">
        <w:rPr>
          <w:i/>
          <w:lang w:val="sk-SK"/>
        </w:rPr>
        <w:t>)</w:t>
      </w:r>
    </w:p>
    <w:p w14:paraId="7C409618" w14:textId="77777777" w:rsidR="00B240CF" w:rsidRDefault="00B240CF" w:rsidP="009F7304">
      <w:pPr>
        <w:rPr>
          <w:b/>
          <w:lang w:val="sk-SK"/>
        </w:rPr>
      </w:pPr>
    </w:p>
    <w:p w14:paraId="54CB1C3D" w14:textId="77777777" w:rsidR="00B240CF" w:rsidRDefault="00B240CF" w:rsidP="009F7304">
      <w:pPr>
        <w:rPr>
          <w:b/>
          <w:lang w:val="sk-SK"/>
        </w:rPr>
      </w:pPr>
    </w:p>
    <w:p w14:paraId="0F074461" w14:textId="77777777" w:rsidR="00D64AC3" w:rsidRDefault="00725762" w:rsidP="009F7304">
      <w:pPr>
        <w:rPr>
          <w:b/>
          <w:lang w:val="sk-SK"/>
        </w:rPr>
      </w:pPr>
      <w:r>
        <w:rPr>
          <w:b/>
          <w:lang w:val="sk-SK"/>
        </w:rPr>
        <w:lastRenderedPageBreak/>
        <w:t>Ciel</w:t>
      </w:r>
      <w:r w:rsidR="009F7304" w:rsidRPr="00CF0DF7">
        <w:rPr>
          <w:b/>
          <w:lang w:val="sk-SK"/>
        </w:rPr>
        <w:t xml:space="preserve"> NP:</w:t>
      </w:r>
    </w:p>
    <w:p w14:paraId="24D6E627" w14:textId="77777777" w:rsidR="00D64AC3" w:rsidRPr="00187B78" w:rsidRDefault="007162D4" w:rsidP="00A24DF5">
      <w:pPr>
        <w:jc w:val="both"/>
        <w:rPr>
          <w:lang w:val="sk-SK"/>
        </w:rPr>
      </w:pPr>
      <w:r w:rsidRPr="00187B78">
        <w:rPr>
          <w:lang w:val="sk-SK"/>
        </w:rPr>
        <w:t>Aktivita navrhnutého národného projektu „Analýza stavu extrémizmu, terorizmu a šírenia propagandy v SR, tvorba metodík a legislatívy vrátane budovania kapacít verejnej správy v SR v oblasti eliminácie prejavov extrémizmu, terorizmu a podmienok pre šírenie propagandy. Budovanie spolupráce medzi všetkými relevantnými aktérmi vrátane výskumného, mimovládneho štátneho a samosprávneho sektora. Vzdelávanie inštitucionálnych kapacít VS a osvetové aktivity. Posilňovanie a inštitucionalizácia analytických kapacít v rámci realizácie politík na úseku vnútornej bezpečnosti štátu.“ sleduje nasledujúce ciele</w:t>
      </w:r>
      <w:r w:rsidR="007649B2" w:rsidRPr="00187B78">
        <w:rPr>
          <w:lang w:val="sk-SK"/>
        </w:rPr>
        <w:t>:</w:t>
      </w:r>
    </w:p>
    <w:p w14:paraId="63482063" w14:textId="77777777" w:rsidR="00D64AC3" w:rsidRDefault="00D64AC3" w:rsidP="00A24DF5">
      <w:pPr>
        <w:pStyle w:val="Odsekzoznamu"/>
        <w:numPr>
          <w:ilvl w:val="0"/>
          <w:numId w:val="35"/>
        </w:numPr>
        <w:jc w:val="both"/>
        <w:rPr>
          <w:b/>
          <w:lang w:val="sk-SK"/>
        </w:rPr>
      </w:pPr>
      <w:bookmarkStart w:id="4" w:name="_Hlk499830771"/>
      <w:r>
        <w:rPr>
          <w:b/>
          <w:lang w:val="sk-SK"/>
        </w:rPr>
        <w:t>z</w:t>
      </w:r>
      <w:r w:rsidRPr="00D64AC3">
        <w:rPr>
          <w:b/>
          <w:lang w:val="sk-SK"/>
        </w:rPr>
        <w:t>riadenie výskumnej a znaleckej kapacity  na podporu systému posudzovania, potláčania a prevencie prejavov extrémizmu, terorizmu a šírenia propagandy</w:t>
      </w:r>
    </w:p>
    <w:p w14:paraId="610F54F9" w14:textId="77777777" w:rsidR="00D64AC3" w:rsidRDefault="00D64AC3" w:rsidP="00A24DF5">
      <w:pPr>
        <w:jc w:val="both"/>
        <w:rPr>
          <w:lang w:val="sk-SK"/>
        </w:rPr>
      </w:pPr>
      <w:r w:rsidRPr="00A24DF5">
        <w:rPr>
          <w:lang w:val="sk-SK"/>
        </w:rPr>
        <w:t>Vybudovaním regulárnej inštitucionálnej kapacity pre výskum a znaleckú činnosť posudzovania (prediktívneho určovania), postupov vyšetrovania a dokazovania a eliminácie prejavov extrémizmu, terorizmu a šírenia propagandy v SR sa zabezpečí efektívnejší</w:t>
      </w:r>
      <w:r>
        <w:rPr>
          <w:lang w:val="sk-SK"/>
        </w:rPr>
        <w:t xml:space="preserve"> </w:t>
      </w:r>
      <w:r w:rsidRPr="00A24DF5">
        <w:rPr>
          <w:lang w:val="sk-SK"/>
        </w:rPr>
        <w:t>a účinnejší výkon činností OČTK a aj následných súdnych konaní. Zároveň bude možné na základe záverov výskumných úloh stanoviť priority pre vzdelávanie jednotlivých cieľových skupín.</w:t>
      </w:r>
    </w:p>
    <w:p w14:paraId="243BBA96" w14:textId="77777777" w:rsidR="00D64AC3" w:rsidRPr="00A24DF5" w:rsidRDefault="00D64AC3" w:rsidP="00A24DF5">
      <w:pPr>
        <w:jc w:val="both"/>
        <w:rPr>
          <w:lang w:val="sk-SK"/>
        </w:rPr>
      </w:pPr>
    </w:p>
    <w:p w14:paraId="2271D613" w14:textId="77777777" w:rsidR="00D64AC3" w:rsidRDefault="00D64AC3" w:rsidP="00A24DF5">
      <w:pPr>
        <w:pStyle w:val="Odsekzoznamu"/>
        <w:numPr>
          <w:ilvl w:val="0"/>
          <w:numId w:val="35"/>
        </w:numPr>
        <w:jc w:val="both"/>
        <w:rPr>
          <w:b/>
          <w:lang w:val="sk-SK"/>
        </w:rPr>
      </w:pPr>
      <w:r w:rsidRPr="00A24DF5">
        <w:rPr>
          <w:b/>
          <w:lang w:val="sk-SK"/>
        </w:rPr>
        <w:t>zriadenie inštitucionálnej kapacity v oblasti koordinácie bezpečnostného manažmentu (vnútornej bezpečnosti štátu)</w:t>
      </w:r>
    </w:p>
    <w:p w14:paraId="042E589E" w14:textId="77777777" w:rsidR="00D64AC3" w:rsidRPr="00B7281F" w:rsidRDefault="00D64AC3" w:rsidP="00D64AC3">
      <w:pPr>
        <w:rPr>
          <w:sz w:val="20"/>
          <w:lang w:val="sk-SK"/>
        </w:rPr>
      </w:pPr>
      <w:r w:rsidRPr="00A24DF5">
        <w:rPr>
          <w:lang w:val="sk-SK"/>
        </w:rPr>
        <w:t>Vybudovaním regulárnej inštitucionálnej kapacity v oblasti koordinácie bezpečnostného manažmentu (vnútornej bezpečnosti štátu)</w:t>
      </w:r>
      <w:r>
        <w:rPr>
          <w:lang w:val="sk-SK"/>
        </w:rPr>
        <w:t xml:space="preserve"> </w:t>
      </w:r>
      <w:r w:rsidRPr="00A24DF5">
        <w:rPr>
          <w:lang w:val="sk-SK"/>
        </w:rPr>
        <w:t>sa v SR zabezpečí systematická realizácia, hodnotenie a aktualizácia bezpečnostných politík na všetkých úrovniach štátu a verejnej správy s nasledujúcimi kľúčovými úlohami v rámci riešenej problematiky:</w:t>
      </w:r>
    </w:p>
    <w:p w14:paraId="010A6458" w14:textId="77777777" w:rsidR="00D64AC3" w:rsidRPr="00B7281F" w:rsidRDefault="00D64AC3" w:rsidP="00A24DF5">
      <w:pPr>
        <w:numPr>
          <w:ilvl w:val="0"/>
          <w:numId w:val="43"/>
        </w:numPr>
        <w:ind w:left="176" w:hanging="176"/>
        <w:jc w:val="both"/>
        <w:rPr>
          <w:noProof/>
          <w:lang w:val="sk-SK"/>
        </w:rPr>
      </w:pPr>
      <w:r w:rsidRPr="00B7281F">
        <w:rPr>
          <w:noProof/>
          <w:lang w:val="sk-SK"/>
        </w:rPr>
        <w:t>Kvalitné analytické zhodnotenie existujúcich hrozieb a možností reakcie zo strany verejnej správy,  resp. rezortu MV SR ako koordinátora.</w:t>
      </w:r>
    </w:p>
    <w:p w14:paraId="06B82744" w14:textId="77777777" w:rsidR="00D64AC3" w:rsidRPr="00B7281F" w:rsidRDefault="00D64AC3" w:rsidP="00A24DF5">
      <w:pPr>
        <w:numPr>
          <w:ilvl w:val="0"/>
          <w:numId w:val="43"/>
        </w:numPr>
        <w:ind w:left="176" w:hanging="176"/>
        <w:jc w:val="both"/>
        <w:rPr>
          <w:noProof/>
          <w:lang w:val="sk-SK"/>
        </w:rPr>
      </w:pPr>
      <w:r w:rsidRPr="00B7281F">
        <w:rPr>
          <w:noProof/>
          <w:lang w:val="sk-SK"/>
        </w:rPr>
        <w:t>Vykonávanie monitoringu, zber, vyhodnocovania dát. Návrh koncepčných materiálov a verejných politík smerujúci k naplneniu strategických cieľov v oblasti vnútornej bezpečnosti.</w:t>
      </w:r>
    </w:p>
    <w:p w14:paraId="61C6FE05" w14:textId="77777777" w:rsidR="00D64AC3" w:rsidRPr="00B7281F" w:rsidRDefault="00D64AC3" w:rsidP="00A24DF5">
      <w:pPr>
        <w:numPr>
          <w:ilvl w:val="0"/>
          <w:numId w:val="43"/>
        </w:numPr>
        <w:ind w:left="176" w:hanging="176"/>
        <w:jc w:val="both"/>
        <w:rPr>
          <w:noProof/>
          <w:lang w:val="sk-SK"/>
        </w:rPr>
      </w:pPr>
      <w:r w:rsidRPr="00B7281F">
        <w:rPr>
          <w:noProof/>
          <w:lang w:val="sk-SK"/>
        </w:rPr>
        <w:t>Spracovanie analytických podkladov o trendoch a vývoji v oblasti vnútornej bezpečnosti (výročné správy, správy o plnení verejných politík).</w:t>
      </w:r>
    </w:p>
    <w:p w14:paraId="2A0BF280" w14:textId="77777777" w:rsidR="00D64AC3" w:rsidRPr="00A24DF5" w:rsidRDefault="00D64AC3" w:rsidP="00A24DF5">
      <w:pPr>
        <w:numPr>
          <w:ilvl w:val="0"/>
          <w:numId w:val="43"/>
        </w:numPr>
        <w:ind w:left="176" w:hanging="176"/>
        <w:jc w:val="both"/>
        <w:rPr>
          <w:noProof/>
        </w:rPr>
      </w:pPr>
      <w:r w:rsidRPr="00A24DF5">
        <w:rPr>
          <w:noProof/>
        </w:rPr>
        <w:t>Centrum excelentnosti  na problematiku hybridných hrozieb.</w:t>
      </w:r>
    </w:p>
    <w:p w14:paraId="2762F138" w14:textId="77777777" w:rsidR="00D64AC3" w:rsidRPr="00A24DF5" w:rsidRDefault="00D64AC3" w:rsidP="00A24DF5">
      <w:pPr>
        <w:numPr>
          <w:ilvl w:val="0"/>
          <w:numId w:val="43"/>
        </w:numPr>
        <w:ind w:left="176" w:hanging="176"/>
        <w:jc w:val="both"/>
        <w:rPr>
          <w:noProof/>
        </w:rPr>
      </w:pPr>
      <w:r w:rsidRPr="00A24DF5">
        <w:rPr>
          <w:noProof/>
        </w:rPr>
        <w:t>Plnenie úloh v oblasti strategickej komunikácie v oblasti vnútornej bezpečnosti.</w:t>
      </w:r>
    </w:p>
    <w:p w14:paraId="19CCA738" w14:textId="77777777" w:rsidR="00D64AC3" w:rsidRDefault="00D64AC3" w:rsidP="00A24DF5">
      <w:pPr>
        <w:jc w:val="both"/>
        <w:rPr>
          <w:noProof/>
        </w:rPr>
      </w:pPr>
      <w:r w:rsidRPr="00A24DF5">
        <w:rPr>
          <w:noProof/>
        </w:rPr>
        <w:t>Zaručenie toku informácií od jednotlivých prvkov bezpečnostného systému k rozhodovateľom – najvyšším predstaviteľom rezortu MV SR.</w:t>
      </w:r>
    </w:p>
    <w:p w14:paraId="5B37D9D2" w14:textId="77777777" w:rsidR="00D64AC3" w:rsidRPr="00A24DF5" w:rsidRDefault="00D64AC3" w:rsidP="00A24DF5">
      <w:pPr>
        <w:jc w:val="both"/>
        <w:rPr>
          <w:lang w:val="sk-SK"/>
        </w:rPr>
      </w:pPr>
    </w:p>
    <w:bookmarkEnd w:id="4"/>
    <w:p w14:paraId="08AC3C43" w14:textId="77777777" w:rsidR="00826D72" w:rsidRPr="00CF0DF7" w:rsidRDefault="00D64AC3" w:rsidP="00A24DF5">
      <w:pPr>
        <w:pStyle w:val="Odsekzoznamu"/>
        <w:numPr>
          <w:ilvl w:val="0"/>
          <w:numId w:val="35"/>
        </w:numPr>
        <w:jc w:val="both"/>
        <w:rPr>
          <w:b/>
          <w:lang w:val="sk-SK"/>
        </w:rPr>
      </w:pPr>
      <w:r>
        <w:rPr>
          <w:b/>
          <w:lang w:val="sk-SK"/>
        </w:rPr>
        <w:t>zriadenie</w:t>
      </w:r>
      <w:r w:rsidRPr="00D64AC3">
        <w:rPr>
          <w:b/>
          <w:lang w:val="sk-SK"/>
        </w:rPr>
        <w:t>, resp. posilnenie analyticko-metodickej jednotky  na podporu činnosti OČTK pri posudzovaní, potláčaní a prevencii prejavov extrémizmu a terorizmu</w:t>
      </w:r>
    </w:p>
    <w:p w14:paraId="52908A30" w14:textId="77777777" w:rsidR="00BC6E12" w:rsidRDefault="00D64AC3" w:rsidP="00A24DF5">
      <w:pPr>
        <w:jc w:val="both"/>
        <w:rPr>
          <w:lang w:val="sk-SK"/>
        </w:rPr>
      </w:pPr>
      <w:r w:rsidRPr="00D64AC3">
        <w:rPr>
          <w:lang w:val="sk-SK"/>
        </w:rPr>
        <w:t>Ukotvením metodicko-analytickej jednotky v systéme OČTK bude podporená činnosť represívnych zložiek pri posudzovaní (prediktívnom určovaní), podpore postupov vyšetrovania, dokazovania a eliminácie prejavov extrémizmu a terorizmu v</w:t>
      </w:r>
      <w:r>
        <w:rPr>
          <w:lang w:val="sk-SK"/>
        </w:rPr>
        <w:t> </w:t>
      </w:r>
      <w:r w:rsidRPr="00D64AC3">
        <w:rPr>
          <w:lang w:val="sk-SK"/>
        </w:rPr>
        <w:t>SR</w:t>
      </w:r>
      <w:r>
        <w:rPr>
          <w:lang w:val="sk-SK"/>
        </w:rPr>
        <w:t xml:space="preserve">. </w:t>
      </w:r>
      <w:r w:rsidRPr="00A24DF5">
        <w:rPr>
          <w:lang w:val="sk-SK"/>
        </w:rPr>
        <w:t>Zároveň bude metodicko-analytická jednotka podporovať legislatívny proces vo vymedzenej oblasti formou spätnej väzby na základe skúseností z praxe.</w:t>
      </w:r>
    </w:p>
    <w:p w14:paraId="0E1247F4" w14:textId="77777777" w:rsidR="00D64AC3" w:rsidRDefault="00D64AC3" w:rsidP="00A24DF5">
      <w:pPr>
        <w:jc w:val="both"/>
        <w:rPr>
          <w:lang w:val="sk-SK"/>
        </w:rPr>
      </w:pPr>
    </w:p>
    <w:p w14:paraId="6E5F206C" w14:textId="77777777" w:rsidR="00D64AC3" w:rsidRPr="00A24DF5" w:rsidRDefault="00D64AC3" w:rsidP="00A24DF5">
      <w:pPr>
        <w:pStyle w:val="Odsekzoznamu"/>
        <w:numPr>
          <w:ilvl w:val="0"/>
          <w:numId w:val="35"/>
        </w:numPr>
        <w:jc w:val="both"/>
        <w:rPr>
          <w:b/>
          <w:lang w:val="sk-SK"/>
        </w:rPr>
      </w:pPr>
      <w:r>
        <w:rPr>
          <w:b/>
          <w:lang w:val="sk-SK"/>
        </w:rPr>
        <w:t>z</w:t>
      </w:r>
      <w:r w:rsidRPr="00A24DF5">
        <w:rPr>
          <w:b/>
          <w:lang w:val="sk-SK"/>
        </w:rPr>
        <w:t>výšenie efektívnosti a účinnosti systému posudzovania, potláčania a prevencie prejavov extrémizmu a terorizmu</w:t>
      </w:r>
    </w:p>
    <w:p w14:paraId="526BC5B2" w14:textId="77777777" w:rsidR="00D64AC3" w:rsidRDefault="00D64AC3" w:rsidP="009149F2">
      <w:pPr>
        <w:jc w:val="both"/>
        <w:rPr>
          <w:lang w:val="sk-SK"/>
        </w:rPr>
      </w:pPr>
      <w:r w:rsidRPr="00A24DF5">
        <w:rPr>
          <w:lang w:val="sk-SK"/>
        </w:rPr>
        <w:lastRenderedPageBreak/>
        <w:t>Dobudované, resp. posilnené inštitucionálne kapacity a následné zvyšovanie odbornosti a kvalifikácie špecializovaných pracovníkov (PZ) zodpovedných subjektov za posudzovanie, vyšetrovanie a dokazovanie trestných činov</w:t>
      </w:r>
      <w:r>
        <w:rPr>
          <w:lang w:val="sk-SK"/>
        </w:rPr>
        <w:t xml:space="preserve"> </w:t>
      </w:r>
      <w:r w:rsidRPr="00A24DF5">
        <w:rPr>
          <w:lang w:val="sk-SK"/>
        </w:rPr>
        <w:t xml:space="preserve">súvisiacich s prejavmi extrémizmu a terorizmu na základe najnovších vedeckých poznatkov umožní zefektívniť postup OČTK a následne aj zefektívniť postup pred súdnymi orgánmi proti nezákonnej činnosti extrémistických skupín a hnutí. </w:t>
      </w:r>
    </w:p>
    <w:p w14:paraId="0B8C1E40" w14:textId="77777777" w:rsidR="00805EEF" w:rsidRDefault="00805EEF" w:rsidP="009149F2">
      <w:pPr>
        <w:jc w:val="both"/>
        <w:rPr>
          <w:lang w:val="sk-SK"/>
        </w:rPr>
      </w:pPr>
    </w:p>
    <w:p w14:paraId="197135E6" w14:textId="77777777" w:rsidR="00D64AC3" w:rsidRDefault="00D64AC3" w:rsidP="00A24DF5">
      <w:pPr>
        <w:pStyle w:val="Odsekzoznamu"/>
        <w:numPr>
          <w:ilvl w:val="0"/>
          <w:numId w:val="35"/>
        </w:numPr>
        <w:jc w:val="both"/>
        <w:rPr>
          <w:b/>
          <w:lang w:val="sk-SK"/>
        </w:rPr>
      </w:pPr>
      <w:r w:rsidRPr="00A24DF5">
        <w:rPr>
          <w:b/>
          <w:lang w:val="sk-SK"/>
        </w:rPr>
        <w:t>zvýšenie informovanosti dotknutých zamestnancov orgánov verejnej správy ako aj širokej verejnosti o negatívnych následkoch prejavov extrémizmu, terorizmu a šírenia propagandy, vrátane informovania a prevencie pred týmito javmi</w:t>
      </w:r>
    </w:p>
    <w:p w14:paraId="272D7852" w14:textId="77777777" w:rsidR="00D64AC3" w:rsidRDefault="00D64AC3" w:rsidP="00A24DF5">
      <w:pPr>
        <w:jc w:val="both"/>
        <w:rPr>
          <w:lang w:val="sk-SK"/>
        </w:rPr>
      </w:pPr>
      <w:r w:rsidRPr="00A24DF5">
        <w:rPr>
          <w:lang w:val="sk-SK"/>
        </w:rPr>
        <w:t>Zabezpečí sa jednotný systém osvety a vzdelávania (odborného a všeobecného) v celom vertikálnom rozsahu (od základného až po celoživotné) v oblasti posudzovania a prevencie prejavov extrémizmu, terorizmu a šírenia propagandy</w:t>
      </w:r>
      <w:r>
        <w:rPr>
          <w:lang w:val="sk-SK"/>
        </w:rPr>
        <w:t>.</w:t>
      </w:r>
    </w:p>
    <w:p w14:paraId="166DAB5F" w14:textId="77777777" w:rsidR="00D64AC3" w:rsidRDefault="00D64AC3" w:rsidP="00A24DF5">
      <w:pPr>
        <w:jc w:val="both"/>
        <w:rPr>
          <w:lang w:val="sk-SK"/>
        </w:rPr>
      </w:pPr>
    </w:p>
    <w:p w14:paraId="08541D3A" w14:textId="77777777" w:rsidR="00D64AC3" w:rsidRPr="00A24DF5" w:rsidRDefault="00D64AC3" w:rsidP="00A24DF5">
      <w:pPr>
        <w:pStyle w:val="Odsekzoznamu"/>
        <w:numPr>
          <w:ilvl w:val="0"/>
          <w:numId w:val="35"/>
        </w:numPr>
        <w:jc w:val="both"/>
        <w:rPr>
          <w:b/>
          <w:lang w:val="sk-SK"/>
        </w:rPr>
      </w:pPr>
      <w:r w:rsidRPr="00A24DF5">
        <w:rPr>
          <w:b/>
          <w:lang w:val="sk-SK"/>
        </w:rPr>
        <w:t>zníženie prejavov extrémizmu medzi verejnosťou a lepšia ochrana zraniteľných skupín</w:t>
      </w:r>
    </w:p>
    <w:p w14:paraId="1DF1F903" w14:textId="77777777" w:rsidR="00D64AC3" w:rsidRPr="00A24DF5" w:rsidRDefault="00D64AC3" w:rsidP="00A24DF5">
      <w:pPr>
        <w:jc w:val="both"/>
        <w:rPr>
          <w:lang w:val="sk-SK"/>
        </w:rPr>
      </w:pPr>
      <w:r w:rsidRPr="00A24DF5">
        <w:rPr>
          <w:lang w:val="sk-SK"/>
        </w:rPr>
        <w:t>Prostredníctvom vypracovaného a zavedeného jednotného systému osvety a vzdelávania bude zabezpečená informovanosť širokých vrstiev spoločnosti o pôsobení a negatívnych následkoch prejavov extrémizmu, terorizmu a šírenia propagandy. Zároveň bude verejnosť informovaná o postupoch a nástrojoch ako predchádzať negatívnym dôsledkom a zároveň sa zvýši ochrana vylúčených skupín pred ich účinkami.</w:t>
      </w:r>
    </w:p>
    <w:p w14:paraId="66EAB1BE" w14:textId="77777777" w:rsidR="00D64AC3" w:rsidRDefault="00D64AC3" w:rsidP="00A24DF5">
      <w:pPr>
        <w:jc w:val="both"/>
        <w:rPr>
          <w:b/>
          <w:lang w:val="sk-SK"/>
        </w:rPr>
      </w:pPr>
    </w:p>
    <w:p w14:paraId="54B1B511" w14:textId="77777777" w:rsidR="00E24719" w:rsidRPr="00CF0DF7" w:rsidRDefault="00E24719" w:rsidP="00E24719">
      <w:pPr>
        <w:pStyle w:val="Odsekzoznamu"/>
        <w:numPr>
          <w:ilvl w:val="0"/>
          <w:numId w:val="31"/>
        </w:numPr>
        <w:ind w:left="284" w:hanging="284"/>
        <w:contextualSpacing w:val="0"/>
        <w:jc w:val="both"/>
        <w:rPr>
          <w:lang w:val="sk-SK"/>
        </w:rPr>
      </w:pPr>
      <w:r w:rsidRPr="00CF0DF7">
        <w:rPr>
          <w:lang w:val="sk-SK"/>
        </w:rPr>
        <w:t>Očakávaný stav a merateľné ciele</w:t>
      </w:r>
    </w:p>
    <w:tbl>
      <w:tblPr>
        <w:tblpPr w:leftFromText="141" w:rightFromText="141" w:vertAnchor="text" w:horzAnchor="margin" w:tblpY="237"/>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84"/>
        <w:gridCol w:w="1842"/>
        <w:gridCol w:w="1560"/>
        <w:gridCol w:w="1701"/>
      </w:tblGrid>
      <w:tr w:rsidR="00E24719" w:rsidRPr="00B7281F" w14:paraId="770B4973" w14:textId="77777777" w:rsidTr="003452E1">
        <w:trPr>
          <w:cantSplit/>
          <w:trHeight w:val="632"/>
          <w:tblHeader/>
        </w:trPr>
        <w:tc>
          <w:tcPr>
            <w:tcW w:w="9067" w:type="dxa"/>
            <w:gridSpan w:val="5"/>
            <w:shd w:val="clear" w:color="auto" w:fill="CCC0D9"/>
            <w:vAlign w:val="center"/>
          </w:tcPr>
          <w:p w14:paraId="407C2E5C" w14:textId="77777777" w:rsidR="00E24719" w:rsidRPr="00CF0DF7" w:rsidRDefault="00E24719" w:rsidP="003452E1">
            <w:pPr>
              <w:keepNext/>
              <w:keepLines/>
              <w:tabs>
                <w:tab w:val="left" w:pos="1290"/>
              </w:tabs>
              <w:spacing w:before="60" w:after="60"/>
              <w:jc w:val="both"/>
              <w:rPr>
                <w:lang w:val="sk-SK"/>
              </w:rPr>
            </w:pPr>
            <w:r w:rsidRPr="00CF0DF7">
              <w:rPr>
                <w:lang w:val="sk-SK"/>
              </w:rPr>
              <w:t xml:space="preserve">V tejto časti popíšte očakávané výsledky projektu s konkrétnym prínosom vo vzťahu k rozvoju oblasti pokrytej operačným programom a zrealizovaniu aktivít. V tabuľke nižšie uveďte projektové ukazovatele a iné údaje.  Projektové ukazovatele musia byť definované tak, </w:t>
            </w:r>
            <w:r w:rsidRPr="00CF0DF7">
              <w:rPr>
                <w:lang w:val="sk-SK"/>
              </w:rPr>
              <w:br/>
              <w:t>aby odrážali výstupy/výsledky projektu a predstavovali kvantifikáciu toho, čo sa realizáciou aktivít za požadované výdavky dosiahne.</w:t>
            </w:r>
            <w:r w:rsidRPr="00CF0DF7">
              <w:rPr>
                <w:rStyle w:val="Odkaznapoznmkupodiarou"/>
                <w:lang w:val="sk-SK"/>
              </w:rPr>
              <w:footnoteReference w:id="12"/>
            </w:r>
          </w:p>
        </w:tc>
      </w:tr>
      <w:tr w:rsidR="00E24719" w:rsidRPr="00CF0DF7" w14:paraId="5CCAA691" w14:textId="77777777" w:rsidTr="003452E1">
        <w:trPr>
          <w:cantSplit/>
          <w:trHeight w:val="632"/>
          <w:tblHeader/>
        </w:trPr>
        <w:tc>
          <w:tcPr>
            <w:tcW w:w="1980" w:type="dxa"/>
            <w:shd w:val="clear" w:color="auto" w:fill="CCC0D9"/>
            <w:vAlign w:val="center"/>
          </w:tcPr>
          <w:p w14:paraId="070DAC4E" w14:textId="77777777" w:rsidR="00E24719" w:rsidRPr="00CF0DF7" w:rsidRDefault="00E24719" w:rsidP="003452E1">
            <w:pPr>
              <w:keepNext/>
              <w:keepLines/>
              <w:tabs>
                <w:tab w:val="left" w:pos="1290"/>
              </w:tabs>
              <w:spacing w:before="60" w:after="60"/>
              <w:jc w:val="center"/>
              <w:rPr>
                <w:lang w:val="sk-SK"/>
              </w:rPr>
            </w:pPr>
            <w:r w:rsidRPr="00CF0DF7">
              <w:rPr>
                <w:lang w:val="sk-SK"/>
              </w:rPr>
              <w:t>Cieľ  národného projektu</w:t>
            </w:r>
          </w:p>
        </w:tc>
        <w:tc>
          <w:tcPr>
            <w:tcW w:w="1984" w:type="dxa"/>
            <w:shd w:val="clear" w:color="auto" w:fill="CCC0D9"/>
            <w:vAlign w:val="center"/>
          </w:tcPr>
          <w:p w14:paraId="3297D2A0" w14:textId="77777777" w:rsidR="00E24719" w:rsidRPr="00CF0DF7" w:rsidRDefault="00E24719" w:rsidP="003452E1">
            <w:pPr>
              <w:keepNext/>
              <w:keepLines/>
              <w:tabs>
                <w:tab w:val="left" w:pos="1290"/>
              </w:tabs>
              <w:spacing w:before="60" w:after="60"/>
              <w:jc w:val="center"/>
              <w:rPr>
                <w:lang w:val="sk-SK"/>
              </w:rPr>
            </w:pPr>
            <w:r w:rsidRPr="00CF0DF7">
              <w:rPr>
                <w:lang w:val="sk-SK"/>
              </w:rPr>
              <w:t>Merateľný ukazovateľ</w:t>
            </w:r>
          </w:p>
        </w:tc>
        <w:tc>
          <w:tcPr>
            <w:tcW w:w="1842" w:type="dxa"/>
            <w:shd w:val="clear" w:color="auto" w:fill="CCC0D9"/>
            <w:vAlign w:val="center"/>
          </w:tcPr>
          <w:p w14:paraId="05781700" w14:textId="77777777" w:rsidR="00E24719" w:rsidRPr="00CF0DF7" w:rsidRDefault="00E24719" w:rsidP="003452E1">
            <w:pPr>
              <w:keepNext/>
              <w:keepLines/>
              <w:tabs>
                <w:tab w:val="left" w:pos="1290"/>
              </w:tabs>
              <w:spacing w:before="60" w:after="60"/>
              <w:jc w:val="center"/>
              <w:rPr>
                <w:lang w:val="sk-SK"/>
              </w:rPr>
            </w:pPr>
            <w:r w:rsidRPr="00CF0DF7">
              <w:rPr>
                <w:lang w:val="sk-SK"/>
              </w:rPr>
              <w:t>Indikatívna cieľová hodnota</w:t>
            </w:r>
          </w:p>
        </w:tc>
        <w:tc>
          <w:tcPr>
            <w:tcW w:w="1560" w:type="dxa"/>
            <w:shd w:val="clear" w:color="auto" w:fill="CCC0D9"/>
          </w:tcPr>
          <w:p w14:paraId="6B170A6D" w14:textId="77777777" w:rsidR="00E24719" w:rsidRPr="00CF0DF7" w:rsidRDefault="00E24719" w:rsidP="003452E1">
            <w:pPr>
              <w:keepNext/>
              <w:keepLines/>
              <w:tabs>
                <w:tab w:val="left" w:pos="1290"/>
              </w:tabs>
              <w:spacing w:before="60" w:after="60"/>
              <w:jc w:val="center"/>
              <w:rPr>
                <w:lang w:val="sk-SK"/>
              </w:rPr>
            </w:pPr>
            <w:r w:rsidRPr="00CF0DF7">
              <w:rPr>
                <w:lang w:val="sk-SK"/>
              </w:rPr>
              <w:t>Aktivita projektu</w:t>
            </w:r>
          </w:p>
        </w:tc>
        <w:tc>
          <w:tcPr>
            <w:tcW w:w="1701" w:type="dxa"/>
            <w:shd w:val="clear" w:color="auto" w:fill="CCC0D9"/>
          </w:tcPr>
          <w:p w14:paraId="6DF7F6F9" w14:textId="77777777" w:rsidR="00E24719" w:rsidRPr="00CF0DF7" w:rsidRDefault="00E24719" w:rsidP="003452E1">
            <w:pPr>
              <w:keepNext/>
              <w:keepLines/>
              <w:tabs>
                <w:tab w:val="left" w:pos="1290"/>
              </w:tabs>
              <w:spacing w:before="60" w:after="60"/>
              <w:jc w:val="center"/>
              <w:rPr>
                <w:lang w:val="sk-SK"/>
              </w:rPr>
            </w:pPr>
            <w:r w:rsidRPr="00CF0DF7">
              <w:rPr>
                <w:lang w:val="sk-SK"/>
              </w:rPr>
              <w:t>Súvisiaci programový ukazovateľ</w:t>
            </w:r>
            <w:r w:rsidRPr="00CF0DF7">
              <w:rPr>
                <w:rStyle w:val="Odkaznapoznmkupodiarou"/>
                <w:lang w:val="sk-SK"/>
              </w:rPr>
              <w:footnoteReference w:id="13"/>
            </w:r>
          </w:p>
        </w:tc>
      </w:tr>
      <w:tr w:rsidR="00187B78" w:rsidRPr="00A61C9C" w14:paraId="4A784987" w14:textId="77777777" w:rsidTr="00E3728F">
        <w:trPr>
          <w:cantSplit/>
          <w:trHeight w:val="406"/>
        </w:trPr>
        <w:tc>
          <w:tcPr>
            <w:tcW w:w="1980" w:type="dxa"/>
            <w:vMerge w:val="restart"/>
            <w:shd w:val="clear" w:color="auto" w:fill="auto"/>
            <w:vAlign w:val="center"/>
          </w:tcPr>
          <w:p w14:paraId="6564E91B" w14:textId="77777777" w:rsidR="00187B78" w:rsidRPr="00CF0DF7" w:rsidDel="0022540A" w:rsidRDefault="00187B78" w:rsidP="0070079B">
            <w:pPr>
              <w:rPr>
                <w:lang w:val="sk-SK"/>
              </w:rPr>
            </w:pPr>
          </w:p>
          <w:p w14:paraId="6B4FA83E" w14:textId="77777777" w:rsidR="00187B78" w:rsidRPr="00CF0DF7" w:rsidDel="0022540A" w:rsidRDefault="00187B78" w:rsidP="0070079B">
            <w:pPr>
              <w:rPr>
                <w:lang w:val="sk-SK"/>
              </w:rPr>
            </w:pPr>
          </w:p>
          <w:p w14:paraId="69F640E4" w14:textId="77777777" w:rsidR="00187B78" w:rsidRPr="00CF0DF7" w:rsidDel="0022540A" w:rsidRDefault="00187B78" w:rsidP="0070079B">
            <w:pPr>
              <w:rPr>
                <w:lang w:val="sk-SK"/>
              </w:rPr>
            </w:pPr>
          </w:p>
          <w:p w14:paraId="27245A19" w14:textId="77777777" w:rsidR="00187B78" w:rsidRDefault="00187B78" w:rsidP="007649B2">
            <w:pPr>
              <w:jc w:val="both"/>
              <w:rPr>
                <w:b/>
                <w:lang w:val="sk-SK"/>
              </w:rPr>
            </w:pPr>
            <w:r w:rsidRPr="00D64AC3">
              <w:rPr>
                <w:b/>
                <w:lang w:val="sk-SK"/>
              </w:rPr>
              <w:t>Analýza stavu extrémizmu, terorizmu a šírenia propagandy v SR, tvorba metodík a legislatívy vrátane budovania kapacít verejnej správy v SR v oblasti eliminácie prejavov extrémizmu, terorizmu a podmienok pre šírenie propagandy.</w:t>
            </w:r>
            <w:r>
              <w:rPr>
                <w:b/>
                <w:lang w:val="sk-SK"/>
              </w:rPr>
              <w:t xml:space="preserve"> </w:t>
            </w:r>
            <w:r w:rsidRPr="00CF7DE4">
              <w:rPr>
                <w:b/>
                <w:lang w:val="sk-SK"/>
              </w:rPr>
              <w:t xml:space="preserve">Budovanie spolupráce medzi všetkými relevantnými aktérmi vrátane výskumného, mimovládneho štátneho a samosprávneho sektora. Vzdelávanie inštitucionálnych kapacít VS a osvetové aktivity. Posilňovanie a inštitucionalizácia analytických kapacít v rámci realizácie politík na </w:t>
            </w:r>
            <w:r w:rsidRPr="00CF7DE4">
              <w:rPr>
                <w:b/>
                <w:lang w:val="sk-SK"/>
              </w:rPr>
              <w:lastRenderedPageBreak/>
              <w:t>úseku vnútornej bezpečnosti štátu.</w:t>
            </w:r>
          </w:p>
          <w:p w14:paraId="38A140CE" w14:textId="77777777" w:rsidR="00187B78" w:rsidRPr="00CF0DF7" w:rsidDel="0022540A" w:rsidRDefault="00187B78" w:rsidP="00B7281F">
            <w:pPr>
              <w:rPr>
                <w:lang w:val="sk-SK"/>
              </w:rPr>
            </w:pPr>
          </w:p>
        </w:tc>
        <w:tc>
          <w:tcPr>
            <w:tcW w:w="1984" w:type="dxa"/>
          </w:tcPr>
          <w:p w14:paraId="1D4002DE" w14:textId="77777777" w:rsidR="00187B78" w:rsidRDefault="00187B78" w:rsidP="008D05FE">
            <w:pPr>
              <w:rPr>
                <w:lang w:val="sk-SK"/>
              </w:rPr>
            </w:pPr>
            <w:r w:rsidRPr="00C85AC7">
              <w:rPr>
                <w:lang w:val="sk-SK"/>
              </w:rPr>
              <w:lastRenderedPageBreak/>
              <w:t>P0</w:t>
            </w:r>
            <w:r>
              <w:rPr>
                <w:lang w:val="sk-SK"/>
              </w:rPr>
              <w:t>178</w:t>
            </w:r>
            <w:r w:rsidRPr="00C85AC7">
              <w:rPr>
                <w:lang w:val="sk-SK"/>
              </w:rPr>
              <w:t xml:space="preserve">- </w:t>
            </w:r>
            <w:r w:rsidRPr="003E4BBE">
              <w:rPr>
                <w:lang w:val="sk-SK"/>
              </w:rPr>
              <w:t>Počet koncepčných, analytických a metodických materiálov</w:t>
            </w:r>
          </w:p>
          <w:p w14:paraId="3BBAC4EF" w14:textId="77777777" w:rsidR="00B7281F" w:rsidRDefault="00B7281F" w:rsidP="008D05FE">
            <w:pPr>
              <w:rPr>
                <w:lang w:val="sk-SK"/>
              </w:rPr>
            </w:pPr>
          </w:p>
          <w:p w14:paraId="0721C6D7" w14:textId="77777777" w:rsidR="00B7281F" w:rsidRPr="00B7281F" w:rsidRDefault="00B7281F" w:rsidP="00B7281F">
            <w:pPr>
              <w:rPr>
                <w:lang w:val="sk-SK"/>
              </w:rPr>
            </w:pPr>
          </w:p>
          <w:p w14:paraId="35D5DA8E" w14:textId="77777777" w:rsidR="00B7281F" w:rsidRPr="00B7281F" w:rsidRDefault="00B7281F" w:rsidP="00B7281F">
            <w:pPr>
              <w:rPr>
                <w:lang w:val="sk-SK"/>
              </w:rPr>
            </w:pPr>
          </w:p>
          <w:p w14:paraId="682E591E" w14:textId="77777777" w:rsidR="00B7281F" w:rsidRPr="00B7281F" w:rsidRDefault="00B7281F" w:rsidP="00B7281F">
            <w:pPr>
              <w:rPr>
                <w:lang w:val="sk-SK"/>
              </w:rPr>
            </w:pPr>
          </w:p>
          <w:p w14:paraId="551DC471" w14:textId="77777777" w:rsidR="00B7281F" w:rsidRPr="00B7281F" w:rsidRDefault="00B7281F" w:rsidP="00B7281F">
            <w:pPr>
              <w:rPr>
                <w:lang w:val="sk-SK"/>
              </w:rPr>
            </w:pPr>
          </w:p>
          <w:p w14:paraId="7205F625" w14:textId="77777777" w:rsidR="00B7281F" w:rsidRPr="00A6019A" w:rsidRDefault="00B7281F" w:rsidP="00B7281F">
            <w:pPr>
              <w:rPr>
                <w:lang w:val="sk-SK"/>
              </w:rPr>
            </w:pPr>
          </w:p>
          <w:p w14:paraId="69C0D423" w14:textId="77777777" w:rsidR="00B7281F" w:rsidRPr="00EB2ECD" w:rsidRDefault="00B7281F" w:rsidP="00B7281F">
            <w:pPr>
              <w:rPr>
                <w:lang w:val="sk-SK"/>
              </w:rPr>
            </w:pPr>
          </w:p>
          <w:p w14:paraId="259735BB" w14:textId="77777777" w:rsidR="00B7281F" w:rsidRPr="00B7281F" w:rsidRDefault="00B7281F" w:rsidP="00B7281F">
            <w:pPr>
              <w:rPr>
                <w:lang w:val="sk-SK"/>
              </w:rPr>
            </w:pPr>
          </w:p>
          <w:p w14:paraId="57156291" w14:textId="51C39ED4" w:rsidR="00B7281F" w:rsidRDefault="00B7281F" w:rsidP="00B7281F">
            <w:pPr>
              <w:rPr>
                <w:lang w:val="sk-SK"/>
              </w:rPr>
            </w:pPr>
          </w:p>
          <w:p w14:paraId="6A734B5C" w14:textId="77777777" w:rsidR="00187B78" w:rsidRPr="00B7281F" w:rsidRDefault="00187B78" w:rsidP="00B7281F">
            <w:pPr>
              <w:rPr>
                <w:lang w:val="sk-SK"/>
              </w:rPr>
            </w:pPr>
          </w:p>
        </w:tc>
        <w:tc>
          <w:tcPr>
            <w:tcW w:w="1842" w:type="dxa"/>
          </w:tcPr>
          <w:p w14:paraId="641EFDD5" w14:textId="77777777" w:rsidR="00187B78" w:rsidDel="00601B6F" w:rsidRDefault="00187B78" w:rsidP="008D05FE">
            <w:pPr>
              <w:rPr>
                <w:lang w:val="sk-SK"/>
              </w:rPr>
            </w:pPr>
            <w:r>
              <w:rPr>
                <w:lang w:val="sk-SK"/>
              </w:rPr>
              <w:t>3</w:t>
            </w:r>
          </w:p>
        </w:tc>
        <w:tc>
          <w:tcPr>
            <w:tcW w:w="1560" w:type="dxa"/>
          </w:tcPr>
          <w:p w14:paraId="13FCC66C" w14:textId="77777777" w:rsidR="00187B78" w:rsidRPr="00B7281F" w:rsidRDefault="00187B78" w:rsidP="008D05FE">
            <w:pPr>
              <w:pStyle w:val="Odsekzoznamu"/>
              <w:spacing w:before="60" w:after="120"/>
              <w:ind w:left="0"/>
              <w:rPr>
                <w:sz w:val="22"/>
                <w:szCs w:val="22"/>
                <w:lang w:val="sk-SK"/>
              </w:rPr>
            </w:pPr>
            <w:r w:rsidRPr="00B7281F">
              <w:rPr>
                <w:sz w:val="22"/>
                <w:szCs w:val="22"/>
                <w:lang w:val="sk-SK"/>
              </w:rPr>
              <w:t xml:space="preserve">A1 – Analytické dokumenty k posudzovaniu (prediktívnemu určovaniu) a eliminácii prejavov </w:t>
            </w:r>
            <w:r w:rsidRPr="00B7281F">
              <w:rPr>
                <w:b/>
                <w:sz w:val="22"/>
                <w:szCs w:val="22"/>
                <w:lang w:val="sk-SK"/>
              </w:rPr>
              <w:t>extrémizmu, terorizmu a šírenia propagandy</w:t>
            </w:r>
            <w:r w:rsidRPr="00B7281F">
              <w:rPr>
                <w:sz w:val="22"/>
                <w:szCs w:val="22"/>
                <w:lang w:val="sk-SK"/>
              </w:rPr>
              <w:t xml:space="preserve"> v SR (3 samostatné dokumenty).</w:t>
            </w:r>
          </w:p>
        </w:tc>
        <w:tc>
          <w:tcPr>
            <w:tcW w:w="1701" w:type="dxa"/>
          </w:tcPr>
          <w:p w14:paraId="6354E23E" w14:textId="77777777" w:rsidR="00187B78" w:rsidRPr="002C179A" w:rsidDel="00601B6F" w:rsidRDefault="00187B78" w:rsidP="008D05FE">
            <w:pPr>
              <w:rPr>
                <w:lang w:val="sk-SK"/>
              </w:rPr>
            </w:pPr>
            <w:r>
              <w:rPr>
                <w:lang w:val="sk-SK"/>
              </w:rPr>
              <w:t>N/A</w:t>
            </w:r>
          </w:p>
        </w:tc>
      </w:tr>
      <w:tr w:rsidR="00187B78" w:rsidRPr="00A61C9C" w14:paraId="1AB4664C" w14:textId="77777777" w:rsidTr="00E3728F">
        <w:trPr>
          <w:cantSplit/>
          <w:trHeight w:val="406"/>
        </w:trPr>
        <w:tc>
          <w:tcPr>
            <w:tcW w:w="1980" w:type="dxa"/>
            <w:vMerge/>
            <w:shd w:val="clear" w:color="auto" w:fill="auto"/>
            <w:vAlign w:val="center"/>
          </w:tcPr>
          <w:p w14:paraId="03A99431" w14:textId="77777777" w:rsidR="00187B78" w:rsidRPr="00CF0DF7" w:rsidDel="0022540A" w:rsidRDefault="00187B78" w:rsidP="00E3728F">
            <w:pPr>
              <w:rPr>
                <w:lang w:val="sk-SK"/>
              </w:rPr>
            </w:pPr>
          </w:p>
        </w:tc>
        <w:tc>
          <w:tcPr>
            <w:tcW w:w="1984" w:type="dxa"/>
          </w:tcPr>
          <w:p w14:paraId="1BA6CE9B" w14:textId="77777777" w:rsidR="00187B78" w:rsidRDefault="00187B78" w:rsidP="003452E1">
            <w:pPr>
              <w:rPr>
                <w:lang w:val="sk-SK"/>
              </w:rPr>
            </w:pPr>
            <w:r w:rsidRPr="00C85AC7">
              <w:rPr>
                <w:lang w:val="sk-SK"/>
              </w:rPr>
              <w:t>P0</w:t>
            </w:r>
            <w:r>
              <w:rPr>
                <w:lang w:val="sk-SK"/>
              </w:rPr>
              <w:t>178</w:t>
            </w:r>
            <w:r w:rsidRPr="00C85AC7">
              <w:rPr>
                <w:lang w:val="sk-SK"/>
              </w:rPr>
              <w:t xml:space="preserve">- </w:t>
            </w:r>
            <w:r w:rsidRPr="003E4BBE">
              <w:rPr>
                <w:lang w:val="sk-SK"/>
              </w:rPr>
              <w:t>Počet koncepčných, analytických a metodických materiálov</w:t>
            </w:r>
          </w:p>
          <w:p w14:paraId="6950C9A0" w14:textId="77777777" w:rsidR="00187B78" w:rsidRDefault="00187B78" w:rsidP="003452E1">
            <w:pPr>
              <w:rPr>
                <w:lang w:val="sk-SK"/>
              </w:rPr>
            </w:pPr>
          </w:p>
          <w:p w14:paraId="5B53FD9A" w14:textId="77777777" w:rsidR="00B7281F" w:rsidRDefault="00B7281F" w:rsidP="003452E1">
            <w:pPr>
              <w:rPr>
                <w:lang w:val="sk-SK"/>
              </w:rPr>
            </w:pPr>
          </w:p>
          <w:p w14:paraId="4034EE2A" w14:textId="77777777" w:rsidR="00B7281F" w:rsidRPr="00B7281F" w:rsidRDefault="00B7281F" w:rsidP="00B7281F">
            <w:pPr>
              <w:rPr>
                <w:lang w:val="sk-SK"/>
              </w:rPr>
            </w:pPr>
          </w:p>
          <w:p w14:paraId="49A18657" w14:textId="77777777" w:rsidR="00B7281F" w:rsidRPr="00B7281F" w:rsidRDefault="00B7281F" w:rsidP="00B7281F">
            <w:pPr>
              <w:rPr>
                <w:lang w:val="sk-SK"/>
              </w:rPr>
            </w:pPr>
          </w:p>
          <w:p w14:paraId="54ABA394" w14:textId="77777777" w:rsidR="00B7281F" w:rsidRPr="00B7281F" w:rsidRDefault="00B7281F" w:rsidP="00B7281F">
            <w:pPr>
              <w:rPr>
                <w:lang w:val="sk-SK"/>
              </w:rPr>
            </w:pPr>
          </w:p>
          <w:p w14:paraId="58A3A4EB" w14:textId="4A3DA9AB" w:rsidR="00B7281F" w:rsidRPr="00B7281F" w:rsidRDefault="00B7281F" w:rsidP="00B7281F">
            <w:pPr>
              <w:rPr>
                <w:lang w:val="sk-SK"/>
              </w:rPr>
            </w:pPr>
          </w:p>
          <w:p w14:paraId="18FAB95F" w14:textId="77777777" w:rsidR="00187B78" w:rsidRPr="00B7281F" w:rsidDel="0022540A" w:rsidRDefault="00187B78" w:rsidP="00B7281F">
            <w:pPr>
              <w:rPr>
                <w:lang w:val="sk-SK"/>
              </w:rPr>
            </w:pPr>
          </w:p>
        </w:tc>
        <w:tc>
          <w:tcPr>
            <w:tcW w:w="1842" w:type="dxa"/>
          </w:tcPr>
          <w:p w14:paraId="65A62E80" w14:textId="77777777" w:rsidR="00187B78" w:rsidRPr="00A24DF5" w:rsidDel="0022540A" w:rsidRDefault="00187B78" w:rsidP="003452E1">
            <w:pPr>
              <w:rPr>
                <w:lang w:val="sk-SK"/>
              </w:rPr>
            </w:pPr>
            <w:r>
              <w:rPr>
                <w:lang w:val="sk-SK"/>
              </w:rPr>
              <w:t>3</w:t>
            </w:r>
          </w:p>
        </w:tc>
        <w:tc>
          <w:tcPr>
            <w:tcW w:w="1560" w:type="dxa"/>
          </w:tcPr>
          <w:p w14:paraId="3352DF29" w14:textId="77777777" w:rsidR="00187B78" w:rsidRPr="00B7281F" w:rsidDel="0022540A" w:rsidRDefault="00187B78" w:rsidP="00187B78">
            <w:pPr>
              <w:pStyle w:val="Odsekzoznamu"/>
              <w:spacing w:before="60" w:after="120"/>
              <w:ind w:left="0"/>
              <w:rPr>
                <w:lang w:val="sk-SK"/>
              </w:rPr>
            </w:pPr>
            <w:r w:rsidRPr="00B7281F">
              <w:rPr>
                <w:sz w:val="22"/>
                <w:szCs w:val="22"/>
                <w:lang w:val="sk-SK"/>
              </w:rPr>
              <w:t xml:space="preserve">A1 – Jednotná metodika pre posudzovanie (prediktívne určovanie) a elimináciu prejavov </w:t>
            </w:r>
            <w:r w:rsidRPr="00B7281F">
              <w:rPr>
                <w:b/>
                <w:sz w:val="22"/>
                <w:szCs w:val="22"/>
                <w:lang w:val="sk-SK"/>
              </w:rPr>
              <w:t>extrémizmu, terorizmu a šírenia propagandy</w:t>
            </w:r>
            <w:r w:rsidRPr="00B7281F">
              <w:rPr>
                <w:sz w:val="22"/>
                <w:szCs w:val="22"/>
                <w:lang w:val="sk-SK"/>
              </w:rPr>
              <w:t xml:space="preserve"> v SR (3 samostatné dokumenty).</w:t>
            </w:r>
          </w:p>
        </w:tc>
        <w:tc>
          <w:tcPr>
            <w:tcW w:w="1701" w:type="dxa"/>
          </w:tcPr>
          <w:p w14:paraId="0D47E8A3" w14:textId="77777777" w:rsidR="00187B78" w:rsidRPr="00CF0DF7" w:rsidDel="0022540A" w:rsidRDefault="00187B78" w:rsidP="00601B6F">
            <w:pPr>
              <w:rPr>
                <w:lang w:val="sk-SK"/>
              </w:rPr>
            </w:pPr>
            <w:r>
              <w:rPr>
                <w:lang w:val="sk-SK"/>
              </w:rPr>
              <w:t xml:space="preserve">N/A </w:t>
            </w:r>
          </w:p>
        </w:tc>
      </w:tr>
      <w:tr w:rsidR="00187B78" w:rsidRPr="00B7281F" w14:paraId="3BD38852" w14:textId="77777777" w:rsidTr="003452E1">
        <w:trPr>
          <w:cantSplit/>
          <w:trHeight w:val="406"/>
        </w:trPr>
        <w:tc>
          <w:tcPr>
            <w:tcW w:w="1980" w:type="dxa"/>
            <w:vMerge/>
            <w:vAlign w:val="center"/>
          </w:tcPr>
          <w:p w14:paraId="15C5241D" w14:textId="77777777" w:rsidR="00187B78" w:rsidRPr="00CF0DF7" w:rsidDel="0022540A" w:rsidRDefault="00187B78" w:rsidP="00B15D7C">
            <w:pPr>
              <w:rPr>
                <w:lang w:val="sk-SK"/>
              </w:rPr>
            </w:pPr>
          </w:p>
        </w:tc>
        <w:tc>
          <w:tcPr>
            <w:tcW w:w="1984" w:type="dxa"/>
          </w:tcPr>
          <w:p w14:paraId="47073058" w14:textId="77777777" w:rsidR="00B7281F" w:rsidRDefault="00187B78" w:rsidP="00B15D7C">
            <w:pPr>
              <w:rPr>
                <w:lang w:val="sk-SK"/>
              </w:rPr>
            </w:pPr>
            <w:r>
              <w:rPr>
                <w:lang w:val="sk-SK"/>
              </w:rPr>
              <w:t>P0465 – Počet ústredných orgánov štátnej správy ktoré získali podporu na zavedenie a/alebo posilnenie analytických jednotiek</w:t>
            </w:r>
          </w:p>
          <w:p w14:paraId="79D68891" w14:textId="77777777" w:rsidR="00B7281F" w:rsidRPr="00B7281F" w:rsidRDefault="00B7281F" w:rsidP="00B7281F">
            <w:pPr>
              <w:rPr>
                <w:lang w:val="sk-SK"/>
              </w:rPr>
            </w:pPr>
          </w:p>
          <w:p w14:paraId="36421265" w14:textId="77777777" w:rsidR="00B7281F" w:rsidRPr="00B7281F" w:rsidRDefault="00B7281F" w:rsidP="00B7281F">
            <w:pPr>
              <w:rPr>
                <w:lang w:val="sk-SK"/>
              </w:rPr>
            </w:pPr>
          </w:p>
          <w:p w14:paraId="1FC87FF0" w14:textId="77777777" w:rsidR="00B7281F" w:rsidRPr="00B7281F" w:rsidRDefault="00B7281F" w:rsidP="00B7281F">
            <w:pPr>
              <w:rPr>
                <w:lang w:val="sk-SK"/>
              </w:rPr>
            </w:pPr>
          </w:p>
          <w:p w14:paraId="69E0EC75" w14:textId="77777777" w:rsidR="00B7281F" w:rsidRPr="00A6019A" w:rsidRDefault="00B7281F" w:rsidP="00B7281F">
            <w:pPr>
              <w:rPr>
                <w:lang w:val="sk-SK"/>
              </w:rPr>
            </w:pPr>
          </w:p>
          <w:p w14:paraId="74DC2F46" w14:textId="77777777" w:rsidR="00B7281F" w:rsidRPr="00EB2ECD" w:rsidRDefault="00B7281F" w:rsidP="00B7281F">
            <w:pPr>
              <w:rPr>
                <w:lang w:val="sk-SK"/>
              </w:rPr>
            </w:pPr>
          </w:p>
          <w:p w14:paraId="3E0E8A6A" w14:textId="77777777" w:rsidR="00B7281F" w:rsidRPr="00B7281F" w:rsidRDefault="00B7281F" w:rsidP="00B7281F">
            <w:pPr>
              <w:rPr>
                <w:lang w:val="sk-SK"/>
              </w:rPr>
            </w:pPr>
          </w:p>
          <w:p w14:paraId="4EE0D342" w14:textId="77777777" w:rsidR="00B7281F" w:rsidRPr="00B7281F" w:rsidRDefault="00B7281F" w:rsidP="00B7281F">
            <w:pPr>
              <w:rPr>
                <w:lang w:val="sk-SK"/>
              </w:rPr>
            </w:pPr>
          </w:p>
          <w:p w14:paraId="1FDAAC1A" w14:textId="7C0749EB" w:rsidR="00187B78" w:rsidRPr="00B7281F" w:rsidRDefault="00187B78" w:rsidP="00B7281F">
            <w:pPr>
              <w:rPr>
                <w:lang w:val="sk-SK"/>
              </w:rPr>
            </w:pPr>
          </w:p>
        </w:tc>
        <w:tc>
          <w:tcPr>
            <w:tcW w:w="1842" w:type="dxa"/>
          </w:tcPr>
          <w:p w14:paraId="2309282E" w14:textId="77777777" w:rsidR="00187B78" w:rsidRDefault="00187B78" w:rsidP="00B15D7C">
            <w:pPr>
              <w:rPr>
                <w:lang w:val="sk-SK"/>
              </w:rPr>
            </w:pPr>
            <w:r>
              <w:rPr>
                <w:lang w:val="sk-SK"/>
              </w:rPr>
              <w:t>1</w:t>
            </w:r>
          </w:p>
        </w:tc>
        <w:tc>
          <w:tcPr>
            <w:tcW w:w="1560" w:type="dxa"/>
          </w:tcPr>
          <w:p w14:paraId="3157322C" w14:textId="77777777" w:rsidR="00187B78" w:rsidRPr="00B7281F" w:rsidRDefault="00187B78" w:rsidP="00B15D7C">
            <w:pPr>
              <w:pStyle w:val="Odsekzoznamu"/>
              <w:spacing w:before="60" w:after="120"/>
              <w:ind w:left="0"/>
              <w:rPr>
                <w:sz w:val="22"/>
                <w:szCs w:val="22"/>
                <w:lang w:val="sk-SK"/>
              </w:rPr>
            </w:pPr>
            <w:r w:rsidRPr="00B7281F">
              <w:rPr>
                <w:sz w:val="22"/>
                <w:szCs w:val="22"/>
                <w:lang w:val="sk-SK"/>
              </w:rPr>
              <w:t xml:space="preserve">A1 – podpora pre  skríningové centrá na úrovni PZ (MV SR) plniace úlohy metodicko-analytickej jednotky pre oblasť   posudzovania (prediktívneho určovania) a elimináciu prejavov </w:t>
            </w:r>
            <w:r w:rsidRPr="00B7281F">
              <w:rPr>
                <w:b/>
                <w:sz w:val="22"/>
                <w:szCs w:val="22"/>
                <w:lang w:val="sk-SK"/>
              </w:rPr>
              <w:t xml:space="preserve">extrémizmu, terorizmu </w:t>
            </w:r>
            <w:r w:rsidRPr="00B7281F">
              <w:rPr>
                <w:sz w:val="22"/>
                <w:szCs w:val="22"/>
                <w:lang w:val="sk-SK"/>
              </w:rPr>
              <w:t xml:space="preserve">v SR  </w:t>
            </w:r>
          </w:p>
        </w:tc>
        <w:tc>
          <w:tcPr>
            <w:tcW w:w="1701" w:type="dxa"/>
          </w:tcPr>
          <w:p w14:paraId="792C8411" w14:textId="77777777" w:rsidR="00187B78" w:rsidRPr="002C179A" w:rsidDel="002041B3" w:rsidRDefault="00187B78" w:rsidP="00B15D7C">
            <w:pPr>
              <w:rPr>
                <w:lang w:val="sk-SK"/>
              </w:rPr>
            </w:pPr>
            <w:r>
              <w:rPr>
                <w:lang w:val="sk-SK"/>
              </w:rPr>
              <w:t>O0058 – Počet ústredných orgánov štátnej správy ktoré získali podporu na zavedenie a/alebo posilnenie analytických jednotiek</w:t>
            </w:r>
          </w:p>
        </w:tc>
      </w:tr>
      <w:tr w:rsidR="00187B78" w:rsidRPr="00B7281F" w14:paraId="192C3500" w14:textId="77777777" w:rsidTr="003452E1">
        <w:trPr>
          <w:cantSplit/>
          <w:trHeight w:val="406"/>
        </w:trPr>
        <w:tc>
          <w:tcPr>
            <w:tcW w:w="1980" w:type="dxa"/>
            <w:vMerge/>
            <w:vAlign w:val="center"/>
          </w:tcPr>
          <w:p w14:paraId="3D218D47" w14:textId="77777777" w:rsidR="00187B78" w:rsidRPr="00CF0DF7" w:rsidDel="0022540A" w:rsidRDefault="00187B78" w:rsidP="00B15D7C">
            <w:pPr>
              <w:rPr>
                <w:lang w:val="sk-SK"/>
              </w:rPr>
            </w:pPr>
          </w:p>
        </w:tc>
        <w:tc>
          <w:tcPr>
            <w:tcW w:w="1984" w:type="dxa"/>
          </w:tcPr>
          <w:p w14:paraId="4B35AE51" w14:textId="77777777" w:rsidR="00187B78" w:rsidRPr="00B80850" w:rsidRDefault="00187B78" w:rsidP="00B15D7C">
            <w:pPr>
              <w:rPr>
                <w:lang w:val="sk-SK"/>
              </w:rPr>
            </w:pPr>
            <w:r w:rsidRPr="00B7281F">
              <w:rPr>
                <w:lang w:val="sk-SK"/>
              </w:rPr>
              <w:t xml:space="preserve">P0544 - Počet zamestnancov v novo zavedených a/alebo posilnených analytických jednotkách na základe podpory z OP EVS.  </w:t>
            </w:r>
          </w:p>
        </w:tc>
        <w:tc>
          <w:tcPr>
            <w:tcW w:w="1842" w:type="dxa"/>
          </w:tcPr>
          <w:p w14:paraId="656D24E0" w14:textId="77777777" w:rsidR="00187B78" w:rsidRDefault="00187B78" w:rsidP="00B15D7C">
            <w:pPr>
              <w:rPr>
                <w:lang w:val="sk-SK"/>
              </w:rPr>
            </w:pPr>
            <w:r>
              <w:rPr>
                <w:lang w:val="sk-SK"/>
              </w:rPr>
              <w:t>20</w:t>
            </w:r>
          </w:p>
        </w:tc>
        <w:tc>
          <w:tcPr>
            <w:tcW w:w="1560" w:type="dxa"/>
          </w:tcPr>
          <w:p w14:paraId="272CA235" w14:textId="77777777" w:rsidR="00187B78" w:rsidRPr="00B7281F" w:rsidRDefault="00187B78" w:rsidP="00B15D7C">
            <w:pPr>
              <w:pStyle w:val="Odsekzoznamu"/>
              <w:spacing w:before="60" w:after="120"/>
              <w:ind w:left="0"/>
              <w:rPr>
                <w:sz w:val="22"/>
                <w:szCs w:val="22"/>
                <w:lang w:val="sk-SK"/>
              </w:rPr>
            </w:pPr>
            <w:r w:rsidRPr="00B7281F">
              <w:rPr>
                <w:sz w:val="22"/>
                <w:szCs w:val="22"/>
                <w:lang w:val="sk-SK"/>
              </w:rPr>
              <w:t xml:space="preserve">A1 – skríningové centrá na úrovni PZ plniace úlohy metodicko-analytickej jednotky pre oblasť   posudzovania (prediktívneho určovania) a elimináciu prejavov </w:t>
            </w:r>
            <w:r w:rsidRPr="00B7281F">
              <w:rPr>
                <w:b/>
                <w:sz w:val="22"/>
                <w:szCs w:val="22"/>
                <w:lang w:val="sk-SK"/>
              </w:rPr>
              <w:t xml:space="preserve">extrémizmu, terorizmu </w:t>
            </w:r>
            <w:r w:rsidRPr="00B7281F">
              <w:rPr>
                <w:sz w:val="22"/>
                <w:szCs w:val="22"/>
                <w:lang w:val="sk-SK"/>
              </w:rPr>
              <w:t xml:space="preserve">v SR </w:t>
            </w:r>
          </w:p>
        </w:tc>
        <w:tc>
          <w:tcPr>
            <w:tcW w:w="1701" w:type="dxa"/>
          </w:tcPr>
          <w:p w14:paraId="76579641" w14:textId="77777777" w:rsidR="00187B78" w:rsidRPr="002C179A" w:rsidDel="002041B3" w:rsidRDefault="00187B78" w:rsidP="00B15D7C">
            <w:pPr>
              <w:rPr>
                <w:lang w:val="sk-SK"/>
              </w:rPr>
            </w:pPr>
            <w:r w:rsidRPr="00B7281F">
              <w:rPr>
                <w:lang w:val="sk-SK"/>
              </w:rPr>
              <w:t>P0544 - Počet zamestnancov v analytických jednotkách v orgánoch štátnej správy na začiatku podpory</w:t>
            </w:r>
          </w:p>
        </w:tc>
      </w:tr>
      <w:tr w:rsidR="00187B78" w:rsidRPr="00A61C9C" w14:paraId="06F80B58" w14:textId="77777777" w:rsidTr="003452E1">
        <w:trPr>
          <w:cantSplit/>
          <w:trHeight w:val="406"/>
        </w:trPr>
        <w:tc>
          <w:tcPr>
            <w:tcW w:w="1980" w:type="dxa"/>
            <w:vMerge/>
            <w:vAlign w:val="center"/>
          </w:tcPr>
          <w:p w14:paraId="4FF9FE5E" w14:textId="77777777" w:rsidR="00187B78" w:rsidRPr="00CF0DF7" w:rsidDel="0022540A" w:rsidRDefault="00187B78" w:rsidP="00B15D7C">
            <w:pPr>
              <w:rPr>
                <w:lang w:val="sk-SK"/>
              </w:rPr>
            </w:pPr>
          </w:p>
        </w:tc>
        <w:tc>
          <w:tcPr>
            <w:tcW w:w="1984" w:type="dxa"/>
          </w:tcPr>
          <w:p w14:paraId="44A02CEC" w14:textId="77777777" w:rsidR="00187B78" w:rsidRPr="00B7281F" w:rsidRDefault="00187B78" w:rsidP="00B15D7C">
            <w:pPr>
              <w:rPr>
                <w:lang w:val="sk-SK"/>
              </w:rPr>
            </w:pPr>
            <w:r w:rsidRPr="00B7281F">
              <w:rPr>
                <w:lang w:val="sk-SK"/>
              </w:rPr>
              <w:t>P0518 – Počet vyškolených zamestnancov, ktorí získali kompetencie v oblasti inovovaných procesov (s certifikátom)</w:t>
            </w:r>
          </w:p>
        </w:tc>
        <w:tc>
          <w:tcPr>
            <w:tcW w:w="1842" w:type="dxa"/>
          </w:tcPr>
          <w:p w14:paraId="4FE82C3B" w14:textId="77777777" w:rsidR="00187B78" w:rsidRDefault="00187B78" w:rsidP="00B15D7C">
            <w:pPr>
              <w:rPr>
                <w:lang w:val="sk-SK"/>
              </w:rPr>
            </w:pPr>
            <w:r>
              <w:rPr>
                <w:lang w:val="sk-SK"/>
              </w:rPr>
              <w:t>20</w:t>
            </w:r>
          </w:p>
        </w:tc>
        <w:tc>
          <w:tcPr>
            <w:tcW w:w="1560" w:type="dxa"/>
          </w:tcPr>
          <w:p w14:paraId="18F5ACC0" w14:textId="77777777" w:rsidR="00187B78" w:rsidRDefault="00187B78" w:rsidP="00B15D7C">
            <w:pPr>
              <w:pStyle w:val="Odsekzoznamu"/>
              <w:spacing w:before="60" w:after="120"/>
              <w:ind w:left="0"/>
              <w:rPr>
                <w:sz w:val="22"/>
                <w:szCs w:val="22"/>
              </w:rPr>
            </w:pPr>
            <w:r>
              <w:rPr>
                <w:sz w:val="22"/>
                <w:szCs w:val="22"/>
              </w:rPr>
              <w:t>A1 – zamestnanci z analyticko – metodických centier (skríningové centrá)</w:t>
            </w:r>
          </w:p>
        </w:tc>
        <w:tc>
          <w:tcPr>
            <w:tcW w:w="1701" w:type="dxa"/>
          </w:tcPr>
          <w:p w14:paraId="23F10902" w14:textId="77777777" w:rsidR="00187B78" w:rsidRPr="002041B3" w:rsidRDefault="00187B78" w:rsidP="00187B78">
            <w:r w:rsidRPr="002041B3">
              <w:t>ROO48 - Počet vyškolených zamestnancov, ktorí získali</w:t>
            </w:r>
          </w:p>
          <w:p w14:paraId="70F36199" w14:textId="77777777" w:rsidR="00187B78" w:rsidRPr="002041B3" w:rsidRDefault="00187B78" w:rsidP="00187B78">
            <w:r w:rsidRPr="002041B3">
              <w:t>kompetencie v oblasti inovovaných procesov</w:t>
            </w:r>
          </w:p>
          <w:p w14:paraId="43F41C8C" w14:textId="77777777" w:rsidR="00187B78" w:rsidRDefault="00187B78" w:rsidP="00187B78">
            <w:r w:rsidRPr="002041B3">
              <w:t>(s certifikátom)</w:t>
            </w:r>
          </w:p>
        </w:tc>
      </w:tr>
      <w:tr w:rsidR="00187B78" w:rsidRPr="00A61C9C" w14:paraId="246A6FF0" w14:textId="77777777" w:rsidTr="003452E1">
        <w:trPr>
          <w:cantSplit/>
          <w:trHeight w:val="406"/>
        </w:trPr>
        <w:tc>
          <w:tcPr>
            <w:tcW w:w="1980" w:type="dxa"/>
            <w:vMerge/>
            <w:vAlign w:val="center"/>
          </w:tcPr>
          <w:p w14:paraId="74D7D255" w14:textId="77777777" w:rsidR="00187B78" w:rsidRPr="00CF0DF7" w:rsidDel="0022540A" w:rsidRDefault="00187B78" w:rsidP="00B15D7C">
            <w:pPr>
              <w:rPr>
                <w:lang w:val="sk-SK"/>
              </w:rPr>
            </w:pPr>
          </w:p>
        </w:tc>
        <w:tc>
          <w:tcPr>
            <w:tcW w:w="1984" w:type="dxa"/>
          </w:tcPr>
          <w:p w14:paraId="16ACFCE5" w14:textId="77777777" w:rsidR="00187B78" w:rsidRPr="00CF0DF7" w:rsidDel="0022540A" w:rsidRDefault="00187B78" w:rsidP="00B15D7C">
            <w:pPr>
              <w:rPr>
                <w:lang w:val="sk-SK"/>
              </w:rPr>
            </w:pPr>
            <w:r w:rsidRPr="00B80850">
              <w:rPr>
                <w:lang w:val="sk-SK"/>
              </w:rPr>
              <w:t>P0723</w:t>
            </w:r>
            <w:r>
              <w:rPr>
                <w:lang w:val="sk-SK"/>
              </w:rPr>
              <w:t xml:space="preserve"> </w:t>
            </w:r>
            <w:r w:rsidRPr="00B80850">
              <w:rPr>
                <w:lang w:val="sk-SK"/>
              </w:rPr>
              <w:t>Počet subjektov, ktoré implementovali inovované procesy</w:t>
            </w:r>
            <w:r>
              <w:rPr>
                <w:lang w:val="sk-SK"/>
              </w:rPr>
              <w:t xml:space="preserve"> </w:t>
            </w:r>
          </w:p>
        </w:tc>
        <w:tc>
          <w:tcPr>
            <w:tcW w:w="1842" w:type="dxa"/>
          </w:tcPr>
          <w:p w14:paraId="056E93F8" w14:textId="77777777" w:rsidR="00187B78" w:rsidRPr="00CF0DF7" w:rsidDel="0022540A" w:rsidRDefault="00187B78" w:rsidP="00B15D7C">
            <w:pPr>
              <w:rPr>
                <w:lang w:val="sk-SK"/>
              </w:rPr>
            </w:pPr>
            <w:r>
              <w:rPr>
                <w:lang w:val="sk-SK"/>
              </w:rPr>
              <w:t>2</w:t>
            </w:r>
          </w:p>
        </w:tc>
        <w:tc>
          <w:tcPr>
            <w:tcW w:w="1560" w:type="dxa"/>
          </w:tcPr>
          <w:p w14:paraId="7E2F3C19" w14:textId="77777777" w:rsidR="00187B78" w:rsidRPr="00B15D7C" w:rsidDel="0022540A" w:rsidRDefault="00187B78" w:rsidP="00187B78">
            <w:pPr>
              <w:pStyle w:val="Odsekzoznamu"/>
              <w:spacing w:before="60" w:after="120"/>
              <w:ind w:left="0"/>
            </w:pPr>
            <w:r w:rsidRPr="00B7281F">
              <w:rPr>
                <w:sz w:val="22"/>
                <w:szCs w:val="22"/>
                <w:lang w:val="sk-SK"/>
              </w:rPr>
              <w:t xml:space="preserve">A1 – Implementácia jednotnej metodiky pre posudzovanie (prediktívne určovanie) a elimináciu prejavov extrémizmu, terorizmu a šírenia propagandy v SR. </w:t>
            </w:r>
            <w:r>
              <w:rPr>
                <w:sz w:val="22"/>
                <w:szCs w:val="22"/>
              </w:rPr>
              <w:t>PZ (MV SR) a APZ</w:t>
            </w:r>
          </w:p>
        </w:tc>
        <w:tc>
          <w:tcPr>
            <w:tcW w:w="1701" w:type="dxa"/>
          </w:tcPr>
          <w:p w14:paraId="75219552" w14:textId="77777777" w:rsidR="00187B78" w:rsidRPr="00CF0DF7" w:rsidDel="0022540A" w:rsidRDefault="00187B78" w:rsidP="002041B3">
            <w:pPr>
              <w:rPr>
                <w:lang w:val="sk-SK"/>
              </w:rPr>
            </w:pPr>
            <w:r>
              <w:t>N/A</w:t>
            </w:r>
          </w:p>
        </w:tc>
      </w:tr>
      <w:tr w:rsidR="00187B78" w:rsidRPr="00A61C9C" w14:paraId="2FCEAB53" w14:textId="77777777" w:rsidTr="003452E1">
        <w:trPr>
          <w:cantSplit/>
          <w:trHeight w:val="406"/>
        </w:trPr>
        <w:tc>
          <w:tcPr>
            <w:tcW w:w="1980" w:type="dxa"/>
            <w:vMerge/>
            <w:vAlign w:val="center"/>
          </w:tcPr>
          <w:p w14:paraId="22551B7D" w14:textId="77777777" w:rsidR="00187B78" w:rsidRPr="00CF0DF7" w:rsidDel="0022540A" w:rsidRDefault="00187B78" w:rsidP="00E3728F">
            <w:pPr>
              <w:rPr>
                <w:lang w:val="sk-SK"/>
              </w:rPr>
            </w:pPr>
          </w:p>
        </w:tc>
        <w:tc>
          <w:tcPr>
            <w:tcW w:w="1984" w:type="dxa"/>
          </w:tcPr>
          <w:p w14:paraId="360C40F5" w14:textId="77777777" w:rsidR="00187B78" w:rsidRPr="00CF0DF7" w:rsidDel="0022540A" w:rsidRDefault="00187B78" w:rsidP="003452E1">
            <w:pPr>
              <w:rPr>
                <w:lang w:val="sk-SK"/>
              </w:rPr>
            </w:pPr>
            <w:r w:rsidRPr="00B80850">
              <w:rPr>
                <w:lang w:val="sk-SK"/>
              </w:rPr>
              <w:t>P0178</w:t>
            </w:r>
            <w:r>
              <w:rPr>
                <w:lang w:val="sk-SK"/>
              </w:rPr>
              <w:t xml:space="preserve"> </w:t>
            </w:r>
            <w:r w:rsidRPr="003E4BBE">
              <w:rPr>
                <w:lang w:val="sk-SK"/>
              </w:rPr>
              <w:t>Počet koncepčných, analytických a metodických materiálov</w:t>
            </w:r>
          </w:p>
        </w:tc>
        <w:tc>
          <w:tcPr>
            <w:tcW w:w="1842" w:type="dxa"/>
          </w:tcPr>
          <w:p w14:paraId="0F24D9D6" w14:textId="77777777" w:rsidR="00187B78" w:rsidRPr="00CF0DF7" w:rsidDel="0022540A" w:rsidRDefault="00187B78" w:rsidP="003452E1">
            <w:pPr>
              <w:rPr>
                <w:lang w:val="sk-SK"/>
              </w:rPr>
            </w:pPr>
            <w:r>
              <w:rPr>
                <w:lang w:val="sk-SK"/>
              </w:rPr>
              <w:t>2</w:t>
            </w:r>
          </w:p>
        </w:tc>
        <w:tc>
          <w:tcPr>
            <w:tcW w:w="1560" w:type="dxa"/>
          </w:tcPr>
          <w:p w14:paraId="13C5B0A0" w14:textId="77777777" w:rsidR="00187B78" w:rsidRPr="00D74902" w:rsidRDefault="00187B78" w:rsidP="003452E1">
            <w:pPr>
              <w:rPr>
                <w:sz w:val="20"/>
                <w:lang w:val="sk-SK"/>
              </w:rPr>
            </w:pPr>
            <w:r w:rsidRPr="00D74902">
              <w:rPr>
                <w:sz w:val="20"/>
                <w:lang w:val="sk-SK"/>
              </w:rPr>
              <w:t>A1 – Návrh interaktívnej komunikačnej kampane na oblasť problematiky extrémizmu a imunizáciu spoločnosti pred vplyvom dezinformácií a propagandy.</w:t>
            </w:r>
          </w:p>
          <w:p w14:paraId="2215A159" w14:textId="77777777" w:rsidR="00187B78" w:rsidRPr="00CF0DF7" w:rsidDel="0022540A" w:rsidRDefault="00187B78" w:rsidP="003452E1">
            <w:pPr>
              <w:rPr>
                <w:lang w:val="sk-SK"/>
              </w:rPr>
            </w:pPr>
            <w:r w:rsidRPr="00D74902">
              <w:rPr>
                <w:sz w:val="20"/>
                <w:lang w:val="sk-SK"/>
              </w:rPr>
              <w:t>Návrh inštitucionalizácie centrálnej úrovne v rámci politík vnútornej bezpečnosti.</w:t>
            </w:r>
          </w:p>
        </w:tc>
        <w:tc>
          <w:tcPr>
            <w:tcW w:w="1701" w:type="dxa"/>
          </w:tcPr>
          <w:p w14:paraId="32DBA827" w14:textId="77777777" w:rsidR="00187B78" w:rsidRPr="00CF0DF7" w:rsidDel="0022540A" w:rsidRDefault="00187B78" w:rsidP="003452E1">
            <w:pPr>
              <w:rPr>
                <w:lang w:val="sk-SK"/>
              </w:rPr>
            </w:pPr>
            <w:r>
              <w:rPr>
                <w:lang w:val="sk-SK"/>
              </w:rPr>
              <w:t>N/A</w:t>
            </w:r>
          </w:p>
        </w:tc>
      </w:tr>
      <w:tr w:rsidR="00187B78" w:rsidRPr="00A61C9C" w14:paraId="4D4BB42B" w14:textId="77777777" w:rsidTr="003452E1">
        <w:trPr>
          <w:cantSplit/>
          <w:trHeight w:val="406"/>
        </w:trPr>
        <w:tc>
          <w:tcPr>
            <w:tcW w:w="1980" w:type="dxa"/>
            <w:vMerge/>
            <w:vAlign w:val="center"/>
          </w:tcPr>
          <w:p w14:paraId="268F49C0" w14:textId="77777777" w:rsidR="00187B78" w:rsidRPr="00CF0DF7" w:rsidDel="0022540A" w:rsidRDefault="00187B78" w:rsidP="0070079B">
            <w:pPr>
              <w:rPr>
                <w:lang w:val="sk-SK"/>
              </w:rPr>
            </w:pPr>
          </w:p>
        </w:tc>
        <w:tc>
          <w:tcPr>
            <w:tcW w:w="1984" w:type="dxa"/>
          </w:tcPr>
          <w:p w14:paraId="620CFFDF" w14:textId="77777777" w:rsidR="00187B78" w:rsidRPr="00CF0DF7" w:rsidDel="0022540A" w:rsidRDefault="00187B78" w:rsidP="003452E1">
            <w:pPr>
              <w:rPr>
                <w:lang w:val="sk-SK"/>
              </w:rPr>
            </w:pPr>
            <w:r w:rsidRPr="00D2480F">
              <w:rPr>
                <w:lang w:val="sk-SK"/>
              </w:rPr>
              <w:t>P0729</w:t>
            </w:r>
            <w:r>
              <w:rPr>
                <w:lang w:val="sk-SK"/>
              </w:rPr>
              <w:t xml:space="preserve"> </w:t>
            </w:r>
            <w:r w:rsidRPr="00D2480F">
              <w:rPr>
                <w:lang w:val="sk-SK"/>
              </w:rPr>
              <w:t>- Počet osôb zapojených do vzdelávania</w:t>
            </w:r>
          </w:p>
        </w:tc>
        <w:tc>
          <w:tcPr>
            <w:tcW w:w="1842" w:type="dxa"/>
          </w:tcPr>
          <w:p w14:paraId="27C105E6" w14:textId="77777777" w:rsidR="00187B78" w:rsidRPr="00CF0DF7" w:rsidDel="0022540A" w:rsidRDefault="00187B78" w:rsidP="003452E1">
            <w:pPr>
              <w:rPr>
                <w:lang w:val="sk-SK"/>
              </w:rPr>
            </w:pPr>
            <w:r>
              <w:rPr>
                <w:lang w:val="sk-SK"/>
              </w:rPr>
              <w:t>1500</w:t>
            </w:r>
          </w:p>
        </w:tc>
        <w:tc>
          <w:tcPr>
            <w:tcW w:w="1560" w:type="dxa"/>
          </w:tcPr>
          <w:p w14:paraId="330C1402" w14:textId="77777777" w:rsidR="00187B78" w:rsidRPr="00B7281F" w:rsidDel="0022540A" w:rsidRDefault="00187B78" w:rsidP="003452E1">
            <w:pPr>
              <w:rPr>
                <w:sz w:val="20"/>
                <w:lang w:val="sk-SK"/>
              </w:rPr>
            </w:pPr>
            <w:r w:rsidRPr="00B7281F">
              <w:rPr>
                <w:sz w:val="20"/>
                <w:lang w:val="sk-SK"/>
              </w:rPr>
              <w:t>A1 – Vzdelávanie vybraných zamestnancov verejnej správy na základe aktualizovaného systému vzdelávania v oblasti pre posudzovanie a eliminácie prejavov extrémizmu a terorizmu na základe spracovanej jednotnej metodiky.</w:t>
            </w:r>
          </w:p>
        </w:tc>
        <w:tc>
          <w:tcPr>
            <w:tcW w:w="1701" w:type="dxa"/>
          </w:tcPr>
          <w:p w14:paraId="71686731" w14:textId="77777777" w:rsidR="00187B78" w:rsidRPr="00CF0DF7" w:rsidDel="0022540A" w:rsidRDefault="00187B78" w:rsidP="002041B3">
            <w:pPr>
              <w:rPr>
                <w:lang w:val="sk-SK"/>
              </w:rPr>
            </w:pPr>
            <w:r>
              <w:t>N/A</w:t>
            </w:r>
          </w:p>
        </w:tc>
      </w:tr>
      <w:tr w:rsidR="00187B78" w:rsidRPr="00A61C9C" w14:paraId="788887AA" w14:textId="77777777" w:rsidTr="003452E1">
        <w:trPr>
          <w:cantSplit/>
          <w:trHeight w:val="406"/>
        </w:trPr>
        <w:tc>
          <w:tcPr>
            <w:tcW w:w="1980" w:type="dxa"/>
            <w:vMerge/>
            <w:vAlign w:val="center"/>
          </w:tcPr>
          <w:p w14:paraId="6C4BA8B7" w14:textId="77777777" w:rsidR="00187B78" w:rsidRPr="00CF0DF7" w:rsidDel="0022540A" w:rsidRDefault="00187B78" w:rsidP="0070079B">
            <w:pPr>
              <w:rPr>
                <w:lang w:val="sk-SK"/>
              </w:rPr>
            </w:pPr>
          </w:p>
        </w:tc>
        <w:tc>
          <w:tcPr>
            <w:tcW w:w="1984" w:type="dxa"/>
          </w:tcPr>
          <w:p w14:paraId="2D945F2E" w14:textId="77777777" w:rsidR="00187B78" w:rsidRPr="00D2480F" w:rsidRDefault="00187B78" w:rsidP="003452E1">
            <w:pPr>
              <w:rPr>
                <w:lang w:val="sk-SK"/>
              </w:rPr>
            </w:pPr>
            <w:r w:rsidRPr="00B7281F">
              <w:rPr>
                <w:lang w:val="sk-SK"/>
              </w:rPr>
              <w:t>P0722 - Počet  úspešných absolventov vzdelávacich aktivít</w:t>
            </w:r>
          </w:p>
        </w:tc>
        <w:tc>
          <w:tcPr>
            <w:tcW w:w="1842" w:type="dxa"/>
          </w:tcPr>
          <w:p w14:paraId="3014345D" w14:textId="77777777" w:rsidR="00187B78" w:rsidRDefault="00187B78" w:rsidP="003452E1">
            <w:pPr>
              <w:rPr>
                <w:lang w:val="sk-SK"/>
              </w:rPr>
            </w:pPr>
            <w:r>
              <w:rPr>
                <w:lang w:val="sk-SK"/>
              </w:rPr>
              <w:t>750</w:t>
            </w:r>
          </w:p>
        </w:tc>
        <w:tc>
          <w:tcPr>
            <w:tcW w:w="1560" w:type="dxa"/>
          </w:tcPr>
          <w:p w14:paraId="1229A6A9" w14:textId="77777777" w:rsidR="00187B78" w:rsidRPr="00B7281F" w:rsidRDefault="00187B78" w:rsidP="003452E1">
            <w:pPr>
              <w:rPr>
                <w:sz w:val="20"/>
                <w:lang w:val="sk-SK"/>
              </w:rPr>
            </w:pPr>
            <w:r w:rsidRPr="00B7281F">
              <w:rPr>
                <w:sz w:val="20"/>
                <w:lang w:val="sk-SK"/>
              </w:rPr>
              <w:t>A1 – Vzdelávanie vybraných zamestnancov verejnej správy na základe aktualizovaného systému vzdelávania – pedagogický zamestnanci.</w:t>
            </w:r>
          </w:p>
        </w:tc>
        <w:tc>
          <w:tcPr>
            <w:tcW w:w="1701" w:type="dxa"/>
          </w:tcPr>
          <w:p w14:paraId="62EB50D3" w14:textId="77777777" w:rsidR="00187B78" w:rsidRPr="002C179A" w:rsidDel="002041B3" w:rsidRDefault="00187B78" w:rsidP="003452E1">
            <w:pPr>
              <w:rPr>
                <w:lang w:val="sk-SK"/>
              </w:rPr>
            </w:pPr>
            <w:r>
              <w:rPr>
                <w:lang w:val="sk-SK"/>
              </w:rPr>
              <w:t>N/A</w:t>
            </w:r>
          </w:p>
        </w:tc>
      </w:tr>
      <w:tr w:rsidR="00E24719" w:rsidRPr="00A61C9C" w14:paraId="54C83115" w14:textId="77777777" w:rsidTr="003452E1">
        <w:trPr>
          <w:cantSplit/>
          <w:trHeight w:val="447"/>
        </w:trPr>
        <w:tc>
          <w:tcPr>
            <w:tcW w:w="9067" w:type="dxa"/>
            <w:gridSpan w:val="5"/>
            <w:shd w:val="clear" w:color="auto" w:fill="CCC0D9"/>
          </w:tcPr>
          <w:p w14:paraId="28C97CDF" w14:textId="77777777" w:rsidR="00E24719" w:rsidRPr="00CF0DF7" w:rsidRDefault="00E24719" w:rsidP="003452E1">
            <w:pPr>
              <w:jc w:val="both"/>
              <w:rPr>
                <w:lang w:val="sk-SK"/>
              </w:rPr>
            </w:pPr>
            <w:r w:rsidRPr="00CF0DF7">
              <w:rPr>
                <w:lang w:val="sk-SK"/>
              </w:rPr>
              <w:t>Iné údaje, ktorými je možné sledovať napĺňanie cieľov národného projektu (ak relevantné)</w:t>
            </w:r>
          </w:p>
        </w:tc>
      </w:tr>
      <w:tr w:rsidR="00E24719" w:rsidRPr="00CF0DF7" w14:paraId="5AFC167E" w14:textId="77777777" w:rsidTr="003452E1">
        <w:trPr>
          <w:cantSplit/>
          <w:trHeight w:val="447"/>
        </w:trPr>
        <w:tc>
          <w:tcPr>
            <w:tcW w:w="1980" w:type="dxa"/>
            <w:shd w:val="clear" w:color="auto" w:fill="CCC0D9"/>
            <w:vAlign w:val="center"/>
          </w:tcPr>
          <w:p w14:paraId="1F0FC3B4" w14:textId="77777777" w:rsidR="00E24719" w:rsidRPr="00CF0DF7" w:rsidRDefault="00E24719" w:rsidP="003452E1">
            <w:pPr>
              <w:jc w:val="center"/>
              <w:rPr>
                <w:lang w:val="sk-SK"/>
              </w:rPr>
            </w:pPr>
            <w:r w:rsidRPr="00CF0DF7">
              <w:rPr>
                <w:lang w:val="sk-SK"/>
              </w:rPr>
              <w:t>Cieľ národného projektu</w:t>
            </w:r>
          </w:p>
        </w:tc>
        <w:tc>
          <w:tcPr>
            <w:tcW w:w="1984" w:type="dxa"/>
            <w:shd w:val="clear" w:color="auto" w:fill="CCC0D9"/>
            <w:vAlign w:val="center"/>
          </w:tcPr>
          <w:p w14:paraId="3AD39866" w14:textId="77777777" w:rsidR="00E24719" w:rsidRPr="00CF0DF7" w:rsidRDefault="00E24719" w:rsidP="003452E1">
            <w:pPr>
              <w:jc w:val="center"/>
              <w:rPr>
                <w:lang w:val="sk-SK"/>
              </w:rPr>
            </w:pPr>
            <w:r w:rsidRPr="00CF0DF7">
              <w:rPr>
                <w:lang w:val="sk-SK"/>
              </w:rPr>
              <w:t>Ukazovateľ</w:t>
            </w:r>
          </w:p>
        </w:tc>
        <w:tc>
          <w:tcPr>
            <w:tcW w:w="1842" w:type="dxa"/>
            <w:shd w:val="clear" w:color="auto" w:fill="CCC0D9"/>
          </w:tcPr>
          <w:p w14:paraId="628A49E2" w14:textId="77777777" w:rsidR="00E24719" w:rsidRPr="00CF0DF7" w:rsidRDefault="00E24719" w:rsidP="003452E1">
            <w:pPr>
              <w:jc w:val="center"/>
              <w:rPr>
                <w:lang w:val="sk-SK"/>
              </w:rPr>
            </w:pPr>
            <w:r w:rsidRPr="00CF0DF7">
              <w:rPr>
                <w:lang w:val="sk-SK"/>
              </w:rPr>
              <w:t>Indikatívna cieľová hodnota</w:t>
            </w:r>
          </w:p>
        </w:tc>
        <w:tc>
          <w:tcPr>
            <w:tcW w:w="3261" w:type="dxa"/>
            <w:gridSpan w:val="2"/>
            <w:shd w:val="clear" w:color="auto" w:fill="CCC0D9"/>
          </w:tcPr>
          <w:p w14:paraId="6E415238" w14:textId="77777777" w:rsidR="00E24719" w:rsidRPr="00CF0DF7" w:rsidRDefault="00E24719" w:rsidP="003452E1">
            <w:pPr>
              <w:jc w:val="center"/>
              <w:rPr>
                <w:lang w:val="sk-SK"/>
              </w:rPr>
            </w:pPr>
            <w:r w:rsidRPr="00CF0DF7">
              <w:rPr>
                <w:lang w:val="sk-SK"/>
              </w:rPr>
              <w:t>Aktivita projektu</w:t>
            </w:r>
          </w:p>
        </w:tc>
      </w:tr>
      <w:tr w:rsidR="00D74902" w:rsidRPr="00B7281F" w14:paraId="1A395F4B" w14:textId="77777777" w:rsidTr="001B0BAD">
        <w:trPr>
          <w:cantSplit/>
          <w:trHeight w:val="447"/>
        </w:trPr>
        <w:tc>
          <w:tcPr>
            <w:tcW w:w="1980" w:type="dxa"/>
            <w:vMerge w:val="restart"/>
            <w:shd w:val="clear" w:color="auto" w:fill="auto"/>
            <w:vAlign w:val="center"/>
          </w:tcPr>
          <w:p w14:paraId="13F7CC33" w14:textId="77777777" w:rsidR="00D74902" w:rsidRDefault="00D74902" w:rsidP="00D74902">
            <w:pPr>
              <w:jc w:val="both"/>
              <w:rPr>
                <w:b/>
                <w:lang w:val="sk-SK"/>
              </w:rPr>
            </w:pPr>
            <w:r w:rsidRPr="00D64AC3">
              <w:rPr>
                <w:b/>
                <w:lang w:val="sk-SK"/>
              </w:rPr>
              <w:lastRenderedPageBreak/>
              <w:t>Analýza stavu extrémizmu, terorizmu a šírenia propagandy v SR, tvorba metodík a legislatívy vrátane budovania kapacít verejnej správy v SR v oblasti eliminácie prejavov extrémizmu, terorizmu a podmienok pre šírenie propagandy.</w:t>
            </w:r>
            <w:r>
              <w:rPr>
                <w:b/>
                <w:lang w:val="sk-SK"/>
              </w:rPr>
              <w:t xml:space="preserve"> </w:t>
            </w:r>
            <w:r w:rsidRPr="00CF7DE4">
              <w:rPr>
                <w:b/>
                <w:lang w:val="sk-SK"/>
              </w:rPr>
              <w:t>Budovanie spolupráce medzi všetkými relevantnými aktérmi vrátane výskumného, mimovládneho štátneho a samosprávneho sektora. Vzdelávanie inštitucionálnych kapacít VS a osvetové aktivity. Posilňovanie a inštitucionalizácia analytických kapacít v rámci realizácie politík na úseku vnútornej bezpečnosti štátu.</w:t>
            </w:r>
          </w:p>
          <w:p w14:paraId="24616DA3" w14:textId="77777777" w:rsidR="00D74902" w:rsidRPr="00CF0DF7" w:rsidRDefault="00D74902" w:rsidP="00E3728F">
            <w:pPr>
              <w:rPr>
                <w:lang w:val="sk-SK"/>
              </w:rPr>
            </w:pPr>
          </w:p>
        </w:tc>
        <w:tc>
          <w:tcPr>
            <w:tcW w:w="1984" w:type="dxa"/>
            <w:shd w:val="clear" w:color="auto" w:fill="auto"/>
          </w:tcPr>
          <w:p w14:paraId="48B7C707" w14:textId="77777777" w:rsidR="00D74902" w:rsidRPr="00CF0DF7" w:rsidRDefault="00D74902" w:rsidP="00D74902">
            <w:pPr>
              <w:rPr>
                <w:lang w:val="sk-SK"/>
              </w:rPr>
            </w:pPr>
            <w:r w:rsidRPr="00B7281F">
              <w:rPr>
                <w:sz w:val="20"/>
                <w:lang w:val="sk-SK"/>
              </w:rPr>
              <w:t>Zvýšenie počtu objasnenosti trestných činov súvisiacich s radikalizmom – extrémizmom a terorizmom z dôvodu posilnených kapacít a zvýšenej kvalifikácie OČTK v danej oblasti.</w:t>
            </w:r>
          </w:p>
        </w:tc>
        <w:tc>
          <w:tcPr>
            <w:tcW w:w="1842" w:type="dxa"/>
          </w:tcPr>
          <w:p w14:paraId="4D5B35F4" w14:textId="77777777" w:rsidR="00D74902" w:rsidRPr="00CF0DF7" w:rsidRDefault="00D74902" w:rsidP="00260C90">
            <w:pPr>
              <w:jc w:val="center"/>
              <w:rPr>
                <w:lang w:val="sk-SK"/>
              </w:rPr>
            </w:pPr>
            <w:r w:rsidRPr="00D74902">
              <w:rPr>
                <w:lang w:val="sk-SK"/>
              </w:rPr>
              <w:t>51/rok</w:t>
            </w:r>
          </w:p>
        </w:tc>
        <w:tc>
          <w:tcPr>
            <w:tcW w:w="1560" w:type="dxa"/>
            <w:shd w:val="clear" w:color="auto" w:fill="auto"/>
          </w:tcPr>
          <w:p w14:paraId="3F31A663" w14:textId="77777777" w:rsidR="00D74902" w:rsidRPr="00CF0DF7" w:rsidRDefault="00D74902" w:rsidP="00260C90">
            <w:pPr>
              <w:jc w:val="center"/>
              <w:rPr>
                <w:lang w:val="sk-SK"/>
              </w:rPr>
            </w:pPr>
            <w:r>
              <w:rPr>
                <w:lang w:val="sk-SK"/>
              </w:rPr>
              <w:t>A1</w:t>
            </w:r>
          </w:p>
        </w:tc>
        <w:tc>
          <w:tcPr>
            <w:tcW w:w="1701" w:type="dxa"/>
          </w:tcPr>
          <w:p w14:paraId="6EC8E826" w14:textId="77777777" w:rsidR="00D74902" w:rsidRPr="00B7281F" w:rsidRDefault="00D74902" w:rsidP="00D74902">
            <w:pPr>
              <w:rPr>
                <w:sz w:val="20"/>
                <w:lang w:val="sk-SK"/>
              </w:rPr>
            </w:pPr>
            <w:r w:rsidRPr="00B7281F">
              <w:rPr>
                <w:sz w:val="20"/>
                <w:lang w:val="sk-SK"/>
              </w:rPr>
              <w:t xml:space="preserve">Počet objasnených trestných činov súvisiacich s prejavmi extrémizmu a terorizmu. </w:t>
            </w:r>
          </w:p>
          <w:p w14:paraId="2C7EDEE2" w14:textId="77777777" w:rsidR="00D74902" w:rsidRPr="00CF0DF7" w:rsidRDefault="00D74902" w:rsidP="00260C90">
            <w:pPr>
              <w:jc w:val="center"/>
              <w:rPr>
                <w:lang w:val="sk-SK"/>
              </w:rPr>
            </w:pPr>
          </w:p>
        </w:tc>
      </w:tr>
      <w:tr w:rsidR="00D74902" w:rsidRPr="00B7281F" w14:paraId="0D3C69CB" w14:textId="77777777" w:rsidTr="001B0BAD">
        <w:trPr>
          <w:cantSplit/>
          <w:trHeight w:val="447"/>
        </w:trPr>
        <w:tc>
          <w:tcPr>
            <w:tcW w:w="1980" w:type="dxa"/>
            <w:vMerge/>
            <w:shd w:val="clear" w:color="auto" w:fill="auto"/>
            <w:vAlign w:val="center"/>
          </w:tcPr>
          <w:p w14:paraId="260975E6" w14:textId="77777777" w:rsidR="00D74902" w:rsidRPr="00CF0DF7" w:rsidRDefault="00D74902" w:rsidP="00D74902">
            <w:pPr>
              <w:rPr>
                <w:lang w:val="sk-SK"/>
              </w:rPr>
            </w:pPr>
          </w:p>
        </w:tc>
        <w:tc>
          <w:tcPr>
            <w:tcW w:w="1984" w:type="dxa"/>
            <w:shd w:val="clear" w:color="auto" w:fill="auto"/>
          </w:tcPr>
          <w:p w14:paraId="53FCAE21" w14:textId="77777777" w:rsidR="00D74902" w:rsidRPr="00B7281F" w:rsidRDefault="00D74902" w:rsidP="00D74902">
            <w:pPr>
              <w:rPr>
                <w:sz w:val="20"/>
                <w:lang w:val="sk-SK"/>
              </w:rPr>
            </w:pPr>
            <w:r w:rsidRPr="00B7281F">
              <w:rPr>
                <w:sz w:val="20"/>
                <w:lang w:val="sk-SK"/>
              </w:rPr>
              <w:t>Zvýšenie objasnených priestupkov súvisiacich s radikalizmom – extrémizmom z dôvodu zvýšenej kvalifikácie zodpovedajúcich zamestnancov v danej oblasti.</w:t>
            </w:r>
          </w:p>
        </w:tc>
        <w:tc>
          <w:tcPr>
            <w:tcW w:w="1842" w:type="dxa"/>
          </w:tcPr>
          <w:p w14:paraId="1FB0FCF6" w14:textId="77777777" w:rsidR="00D74902" w:rsidRPr="00CF0DF7" w:rsidRDefault="00D74902" w:rsidP="00D74902">
            <w:pPr>
              <w:jc w:val="center"/>
              <w:rPr>
                <w:lang w:val="sk-SK"/>
              </w:rPr>
            </w:pPr>
            <w:r>
              <w:rPr>
                <w:lang w:val="sk-SK"/>
              </w:rPr>
              <w:t>30/rok</w:t>
            </w:r>
          </w:p>
        </w:tc>
        <w:tc>
          <w:tcPr>
            <w:tcW w:w="1560" w:type="dxa"/>
            <w:shd w:val="clear" w:color="auto" w:fill="auto"/>
          </w:tcPr>
          <w:p w14:paraId="63E51C17" w14:textId="77777777" w:rsidR="00D74902" w:rsidRPr="00CF0DF7" w:rsidRDefault="00D74902" w:rsidP="00D74902">
            <w:pPr>
              <w:jc w:val="center"/>
              <w:rPr>
                <w:lang w:val="sk-SK"/>
              </w:rPr>
            </w:pPr>
            <w:r>
              <w:rPr>
                <w:lang w:val="sk-SK"/>
              </w:rPr>
              <w:t>A1</w:t>
            </w:r>
          </w:p>
        </w:tc>
        <w:tc>
          <w:tcPr>
            <w:tcW w:w="1701" w:type="dxa"/>
          </w:tcPr>
          <w:p w14:paraId="67739D6F" w14:textId="77777777" w:rsidR="00D74902" w:rsidRPr="00B7281F" w:rsidRDefault="00D74902" w:rsidP="00D74902">
            <w:pPr>
              <w:rPr>
                <w:lang w:val="sk-SK"/>
              </w:rPr>
            </w:pPr>
            <w:r w:rsidRPr="00B7281F">
              <w:rPr>
                <w:sz w:val="20"/>
                <w:lang w:val="sk-SK"/>
              </w:rPr>
              <w:t>Počet objasnených priestupkov</w:t>
            </w:r>
            <w:r w:rsidRPr="00B7281F">
              <w:rPr>
                <w:lang w:val="sk-SK"/>
              </w:rPr>
              <w:t xml:space="preserve"> </w:t>
            </w:r>
            <w:r w:rsidRPr="00B7281F">
              <w:rPr>
                <w:sz w:val="20"/>
                <w:lang w:val="sk-SK"/>
              </w:rPr>
              <w:t>súvisiacich s prejavmi extrémizmu.</w:t>
            </w:r>
          </w:p>
          <w:p w14:paraId="596B878F" w14:textId="77777777" w:rsidR="00D74902" w:rsidRPr="00B7281F" w:rsidRDefault="00D74902" w:rsidP="00D74902">
            <w:pPr>
              <w:rPr>
                <w:lang w:val="sk-SK"/>
              </w:rPr>
            </w:pPr>
            <w:r w:rsidRPr="00B7281F">
              <w:rPr>
                <w:sz w:val="20"/>
                <w:lang w:val="sk-SK"/>
              </w:rPr>
              <w:t xml:space="preserve"> </w:t>
            </w:r>
          </w:p>
        </w:tc>
      </w:tr>
      <w:tr w:rsidR="00D74902" w:rsidRPr="00B7281F" w14:paraId="503BAD5E" w14:textId="77777777" w:rsidTr="001B0BAD">
        <w:trPr>
          <w:cantSplit/>
          <w:trHeight w:val="447"/>
        </w:trPr>
        <w:tc>
          <w:tcPr>
            <w:tcW w:w="1980" w:type="dxa"/>
            <w:vMerge/>
            <w:shd w:val="clear" w:color="auto" w:fill="auto"/>
            <w:vAlign w:val="center"/>
          </w:tcPr>
          <w:p w14:paraId="61B3595A" w14:textId="77777777" w:rsidR="00D74902" w:rsidRPr="00D64AC3" w:rsidRDefault="00D74902" w:rsidP="00D74902">
            <w:pPr>
              <w:jc w:val="both"/>
              <w:rPr>
                <w:b/>
                <w:lang w:val="sk-SK"/>
              </w:rPr>
            </w:pPr>
          </w:p>
        </w:tc>
        <w:tc>
          <w:tcPr>
            <w:tcW w:w="1984" w:type="dxa"/>
            <w:shd w:val="clear" w:color="auto" w:fill="auto"/>
          </w:tcPr>
          <w:p w14:paraId="3877ABE9" w14:textId="77777777" w:rsidR="00D74902" w:rsidRPr="00B7281F" w:rsidRDefault="00D74902" w:rsidP="00D74902">
            <w:pPr>
              <w:rPr>
                <w:sz w:val="20"/>
                <w:lang w:val="sk-SK"/>
              </w:rPr>
            </w:pPr>
            <w:r w:rsidRPr="00B7281F">
              <w:rPr>
                <w:sz w:val="20"/>
                <w:lang w:val="sk-SK"/>
              </w:rPr>
              <w:t>Zvýšenie nahlasovania protiprávnych konaní súvisiacich s radikalizmom – extrémizmom (vrátane internetu a médií) zo strany verejnosti na základe zavedených nástrojov.</w:t>
            </w:r>
          </w:p>
        </w:tc>
        <w:tc>
          <w:tcPr>
            <w:tcW w:w="1842" w:type="dxa"/>
          </w:tcPr>
          <w:p w14:paraId="620AD7CB" w14:textId="77777777" w:rsidR="00D74902" w:rsidRDefault="00D74902" w:rsidP="00D74902">
            <w:pPr>
              <w:jc w:val="center"/>
              <w:rPr>
                <w:lang w:val="sk-SK"/>
              </w:rPr>
            </w:pPr>
            <w:r>
              <w:rPr>
                <w:lang w:val="sk-SK"/>
              </w:rPr>
              <w:t>130/rok</w:t>
            </w:r>
          </w:p>
        </w:tc>
        <w:tc>
          <w:tcPr>
            <w:tcW w:w="1560" w:type="dxa"/>
            <w:shd w:val="clear" w:color="auto" w:fill="auto"/>
          </w:tcPr>
          <w:p w14:paraId="550571E5" w14:textId="77777777" w:rsidR="00D74902" w:rsidRDefault="00D74902" w:rsidP="00D74902">
            <w:pPr>
              <w:jc w:val="center"/>
              <w:rPr>
                <w:lang w:val="sk-SK"/>
              </w:rPr>
            </w:pPr>
            <w:r>
              <w:rPr>
                <w:lang w:val="sk-SK"/>
              </w:rPr>
              <w:t>A1</w:t>
            </w:r>
          </w:p>
        </w:tc>
        <w:tc>
          <w:tcPr>
            <w:tcW w:w="1701" w:type="dxa"/>
          </w:tcPr>
          <w:p w14:paraId="4CEF2E4A" w14:textId="77777777" w:rsidR="00D74902" w:rsidRPr="00B7281F" w:rsidRDefault="00D74902" w:rsidP="00D74902">
            <w:pPr>
              <w:rPr>
                <w:lang w:val="sk-SK"/>
              </w:rPr>
            </w:pPr>
            <w:r w:rsidRPr="00B7281F">
              <w:rPr>
                <w:sz w:val="20"/>
                <w:lang w:val="sk-SK"/>
              </w:rPr>
              <w:t>Počet protiprávnych konaní súvisiacich s prejavmi extrémizmu.</w:t>
            </w:r>
          </w:p>
          <w:p w14:paraId="0ECFAD65" w14:textId="77777777" w:rsidR="00D74902" w:rsidRPr="00B7281F" w:rsidRDefault="00D74902" w:rsidP="00D74902">
            <w:pPr>
              <w:rPr>
                <w:sz w:val="20"/>
                <w:lang w:val="sk-SK"/>
              </w:rPr>
            </w:pPr>
          </w:p>
        </w:tc>
      </w:tr>
      <w:tr w:rsidR="00D74902" w:rsidRPr="00CF0DF7" w14:paraId="3B5F0FBD" w14:textId="77777777" w:rsidTr="001B0BAD">
        <w:trPr>
          <w:cantSplit/>
          <w:trHeight w:val="447"/>
        </w:trPr>
        <w:tc>
          <w:tcPr>
            <w:tcW w:w="1980" w:type="dxa"/>
            <w:vMerge/>
            <w:shd w:val="clear" w:color="auto" w:fill="auto"/>
            <w:vAlign w:val="center"/>
          </w:tcPr>
          <w:p w14:paraId="1C76D966" w14:textId="77777777" w:rsidR="00D74902" w:rsidRPr="00D64AC3" w:rsidRDefault="00D74902" w:rsidP="00D74902">
            <w:pPr>
              <w:jc w:val="both"/>
              <w:rPr>
                <w:b/>
                <w:lang w:val="sk-SK"/>
              </w:rPr>
            </w:pPr>
          </w:p>
        </w:tc>
        <w:tc>
          <w:tcPr>
            <w:tcW w:w="1984" w:type="dxa"/>
            <w:shd w:val="clear" w:color="auto" w:fill="auto"/>
          </w:tcPr>
          <w:p w14:paraId="167EE743" w14:textId="77777777" w:rsidR="00D74902" w:rsidRPr="00B7281F" w:rsidRDefault="00D74902" w:rsidP="00D74902">
            <w:pPr>
              <w:rPr>
                <w:sz w:val="20"/>
                <w:lang w:val="sk-SK"/>
              </w:rPr>
            </w:pPr>
            <w:r w:rsidRPr="00B7281F">
              <w:rPr>
                <w:sz w:val="20"/>
                <w:lang w:val="sk-SK"/>
              </w:rPr>
              <w:t>Zvýšenie vyhľadávacích schopností OČTK a následné prijímanie krokov na potlačenie protispoločenskej činnosti.</w:t>
            </w:r>
          </w:p>
        </w:tc>
        <w:tc>
          <w:tcPr>
            <w:tcW w:w="1842" w:type="dxa"/>
          </w:tcPr>
          <w:p w14:paraId="1D7ABA93" w14:textId="77777777" w:rsidR="00D74902" w:rsidRDefault="00D74902" w:rsidP="00D74902">
            <w:pPr>
              <w:jc w:val="center"/>
              <w:rPr>
                <w:lang w:val="sk-SK"/>
              </w:rPr>
            </w:pPr>
            <w:r>
              <w:rPr>
                <w:lang w:val="sk-SK"/>
              </w:rPr>
              <w:t>200/rok</w:t>
            </w:r>
          </w:p>
        </w:tc>
        <w:tc>
          <w:tcPr>
            <w:tcW w:w="1560" w:type="dxa"/>
            <w:shd w:val="clear" w:color="auto" w:fill="auto"/>
          </w:tcPr>
          <w:p w14:paraId="08546CF3" w14:textId="77777777" w:rsidR="00D74902" w:rsidRDefault="00D74902" w:rsidP="00D74902">
            <w:pPr>
              <w:jc w:val="center"/>
              <w:rPr>
                <w:lang w:val="sk-SK"/>
              </w:rPr>
            </w:pPr>
            <w:r>
              <w:rPr>
                <w:lang w:val="sk-SK"/>
              </w:rPr>
              <w:t>A1</w:t>
            </w:r>
          </w:p>
        </w:tc>
        <w:tc>
          <w:tcPr>
            <w:tcW w:w="1701" w:type="dxa"/>
          </w:tcPr>
          <w:p w14:paraId="29E46E0F" w14:textId="77777777" w:rsidR="00D74902" w:rsidRPr="00E47406" w:rsidRDefault="00D74902" w:rsidP="00D74902">
            <w:pPr>
              <w:rPr>
                <w:sz w:val="20"/>
              </w:rPr>
            </w:pPr>
            <w:r w:rsidRPr="00E47406">
              <w:rPr>
                <w:sz w:val="20"/>
              </w:rPr>
              <w:t>Počet začatých trestných stíhaní</w:t>
            </w:r>
          </w:p>
        </w:tc>
      </w:tr>
      <w:tr w:rsidR="00D74902" w:rsidRPr="00CF0DF7" w14:paraId="4FD25204" w14:textId="77777777" w:rsidTr="001B0BAD">
        <w:trPr>
          <w:cantSplit/>
          <w:trHeight w:val="447"/>
        </w:trPr>
        <w:tc>
          <w:tcPr>
            <w:tcW w:w="1980" w:type="dxa"/>
            <w:vMerge/>
            <w:shd w:val="clear" w:color="auto" w:fill="auto"/>
            <w:vAlign w:val="center"/>
          </w:tcPr>
          <w:p w14:paraId="48EB9AC7" w14:textId="77777777" w:rsidR="00D74902" w:rsidRPr="00D64AC3" w:rsidRDefault="00D74902" w:rsidP="00D74902">
            <w:pPr>
              <w:jc w:val="both"/>
              <w:rPr>
                <w:b/>
                <w:lang w:val="sk-SK"/>
              </w:rPr>
            </w:pPr>
          </w:p>
        </w:tc>
        <w:tc>
          <w:tcPr>
            <w:tcW w:w="1984" w:type="dxa"/>
            <w:shd w:val="clear" w:color="auto" w:fill="auto"/>
          </w:tcPr>
          <w:p w14:paraId="119DAB53" w14:textId="77777777" w:rsidR="00D74902" w:rsidRPr="00B7281F" w:rsidRDefault="00D74902" w:rsidP="00D74902">
            <w:pPr>
              <w:rPr>
                <w:lang w:val="sk-SK"/>
              </w:rPr>
            </w:pPr>
            <w:r w:rsidRPr="00B7281F">
              <w:rPr>
                <w:sz w:val="20"/>
                <w:lang w:val="sk-SK"/>
              </w:rPr>
              <w:t>Zavedenie vzdelávacích programov reflektujúcich na riešenia problematiky prevencie, potláčania prejavov extrémizmu a šírenia propagandy, vrátane uplatňovania politík vnútornej bezpečnosti na základe najnovších poznatkov do praxe.</w:t>
            </w:r>
          </w:p>
        </w:tc>
        <w:tc>
          <w:tcPr>
            <w:tcW w:w="1842" w:type="dxa"/>
          </w:tcPr>
          <w:p w14:paraId="68C23943" w14:textId="77777777" w:rsidR="00D74902" w:rsidRDefault="00D74902" w:rsidP="00D74902">
            <w:pPr>
              <w:jc w:val="center"/>
              <w:rPr>
                <w:lang w:val="sk-SK"/>
              </w:rPr>
            </w:pPr>
            <w:r>
              <w:rPr>
                <w:lang w:val="sk-SK"/>
              </w:rPr>
              <w:t>3100</w:t>
            </w:r>
          </w:p>
        </w:tc>
        <w:tc>
          <w:tcPr>
            <w:tcW w:w="1560" w:type="dxa"/>
            <w:shd w:val="clear" w:color="auto" w:fill="auto"/>
          </w:tcPr>
          <w:p w14:paraId="7E1B9C53" w14:textId="77777777" w:rsidR="00D74902" w:rsidRDefault="00D74902" w:rsidP="00D74902">
            <w:pPr>
              <w:jc w:val="center"/>
              <w:rPr>
                <w:lang w:val="sk-SK"/>
              </w:rPr>
            </w:pPr>
            <w:r>
              <w:rPr>
                <w:lang w:val="sk-SK"/>
              </w:rPr>
              <w:t>A1</w:t>
            </w:r>
          </w:p>
        </w:tc>
        <w:tc>
          <w:tcPr>
            <w:tcW w:w="1701" w:type="dxa"/>
          </w:tcPr>
          <w:p w14:paraId="044905F4" w14:textId="77777777" w:rsidR="00D74902" w:rsidRPr="00E47406" w:rsidRDefault="00D74902" w:rsidP="00D74902">
            <w:r w:rsidRPr="00E47406">
              <w:rPr>
                <w:sz w:val="20"/>
              </w:rPr>
              <w:t xml:space="preserve">Počet absolventov špecializovaného vzdelávania.  </w:t>
            </w:r>
          </w:p>
          <w:p w14:paraId="00762767" w14:textId="77777777" w:rsidR="00D74902" w:rsidRPr="00E47406" w:rsidRDefault="00D74902" w:rsidP="00D74902">
            <w:pPr>
              <w:rPr>
                <w:sz w:val="20"/>
              </w:rPr>
            </w:pPr>
          </w:p>
        </w:tc>
      </w:tr>
    </w:tbl>
    <w:p w14:paraId="52A134C0" w14:textId="77777777" w:rsidR="00E24719" w:rsidRPr="00CF0DF7" w:rsidRDefault="00E24719" w:rsidP="00E24719">
      <w:pPr>
        <w:spacing w:line="276" w:lineRule="auto"/>
        <w:jc w:val="both"/>
        <w:rPr>
          <w:lang w:val="sk-SK"/>
        </w:rPr>
      </w:pPr>
      <w:r w:rsidRPr="00CF0DF7">
        <w:rPr>
          <w:i/>
          <w:lang w:val="sk-SK"/>
        </w:rPr>
        <w:lastRenderedPageBreak/>
        <w:t>V prípade viacerých merateľných ukazovateľov, doplňte údaje za každý merateľný ukazovateľ.</w:t>
      </w:r>
    </w:p>
    <w:p w14:paraId="0D719221" w14:textId="77777777" w:rsidR="00E24719" w:rsidRPr="00CF0DF7" w:rsidRDefault="00E24719" w:rsidP="00E24719">
      <w:pPr>
        <w:rPr>
          <w:lang w:val="sk-SK"/>
        </w:rPr>
      </w:pPr>
    </w:p>
    <w:p w14:paraId="58FFB070" w14:textId="77777777" w:rsidR="00E24719" w:rsidRPr="00CF0DF7" w:rsidRDefault="00E24719" w:rsidP="00E24719">
      <w:pPr>
        <w:pStyle w:val="Odsekzoznamu"/>
        <w:numPr>
          <w:ilvl w:val="0"/>
          <w:numId w:val="31"/>
        </w:numPr>
        <w:ind w:left="426" w:hanging="426"/>
        <w:jc w:val="both"/>
        <w:rPr>
          <w:lang w:val="sk-SK"/>
        </w:rPr>
      </w:pPr>
      <w:r w:rsidRPr="00CF0DF7">
        <w:rPr>
          <w:lang w:val="sk-SK"/>
        </w:rPr>
        <w:t>Bližší popis merateľných ukazovateľov.</w:t>
      </w:r>
      <w:r w:rsidRPr="00CF0DF7">
        <w:rPr>
          <w:rStyle w:val="Odkaznapoznmkupodiarou"/>
          <w:lang w:val="sk-SK"/>
        </w:rPr>
        <w:footnoteReference w:id="14"/>
      </w:r>
      <w:r w:rsidRPr="00CF0DF7">
        <w:rPr>
          <w:lang w:val="sk-SK"/>
        </w:rPr>
        <w:t xml:space="preserve"> </w:t>
      </w:r>
    </w:p>
    <w:tbl>
      <w:tblPr>
        <w:tblW w:w="90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9"/>
        <w:gridCol w:w="6607"/>
      </w:tblGrid>
      <w:tr w:rsidR="00E24719" w:rsidRPr="00B7281F" w14:paraId="517C8CE3" w14:textId="77777777" w:rsidTr="00140581">
        <w:trPr>
          <w:cantSplit/>
          <w:tblHeader/>
        </w:trPr>
        <w:tc>
          <w:tcPr>
            <w:tcW w:w="9096" w:type="dxa"/>
            <w:gridSpan w:val="2"/>
            <w:tcBorders>
              <w:top w:val="single" w:sz="4" w:space="0" w:color="auto"/>
              <w:left w:val="single" w:sz="4" w:space="0" w:color="auto"/>
              <w:bottom w:val="single" w:sz="4" w:space="0" w:color="auto"/>
              <w:right w:val="single" w:sz="4" w:space="0" w:color="auto"/>
            </w:tcBorders>
            <w:shd w:val="clear" w:color="auto" w:fill="CCC0D9"/>
            <w:vAlign w:val="center"/>
          </w:tcPr>
          <w:p w14:paraId="64209838" w14:textId="77777777" w:rsidR="00E24719" w:rsidRPr="00CF0DF7" w:rsidRDefault="00E24719" w:rsidP="003452E1">
            <w:pPr>
              <w:pStyle w:val="Bullet"/>
              <w:numPr>
                <w:ilvl w:val="0"/>
                <w:numId w:val="0"/>
              </w:numPr>
            </w:pPr>
            <w:r w:rsidRPr="00CF0DF7">
              <w:rPr>
                <w:rFonts w:ascii="Times New Roman" w:hAnsi="Times New Roman"/>
                <w:sz w:val="24"/>
                <w:szCs w:val="24"/>
                <w:lang w:eastAsia="sk-SK"/>
              </w:rPr>
              <w:t xml:space="preserve">Predmetná časť sa týka projektových ukazovateľov </w:t>
            </w:r>
          </w:p>
        </w:tc>
      </w:tr>
      <w:tr w:rsidR="00140581" w:rsidRPr="00A61C9C" w14:paraId="2E002FF5" w14:textId="77777777" w:rsidTr="00140581">
        <w:trPr>
          <w:cantSplit/>
          <w:tblHeader/>
        </w:trPr>
        <w:tc>
          <w:tcPr>
            <w:tcW w:w="2489" w:type="dxa"/>
            <w:shd w:val="clear" w:color="auto" w:fill="CCC0D9"/>
            <w:vAlign w:val="center"/>
          </w:tcPr>
          <w:p w14:paraId="3235B390" w14:textId="77777777" w:rsidR="00140581" w:rsidRPr="00CF0DF7" w:rsidRDefault="00140581" w:rsidP="00140581">
            <w:pPr>
              <w:keepNext/>
              <w:tabs>
                <w:tab w:val="left" w:pos="1290"/>
              </w:tabs>
              <w:spacing w:before="60" w:after="60"/>
              <w:rPr>
                <w:lang w:val="sk-SK"/>
              </w:rPr>
            </w:pPr>
            <w:r w:rsidRPr="00CF0DF7">
              <w:rPr>
                <w:lang w:val="sk-SK"/>
              </w:rPr>
              <w:t>Názov merateľného ukazovateľa</w:t>
            </w:r>
            <w:r w:rsidRPr="00CF0DF7">
              <w:rPr>
                <w:rStyle w:val="Odkaznapoznmkupodiarou"/>
                <w:sz w:val="20"/>
                <w:szCs w:val="20"/>
                <w:lang w:val="sk-SK"/>
              </w:rPr>
              <w:footnoteReference w:id="15"/>
            </w:r>
          </w:p>
        </w:tc>
        <w:tc>
          <w:tcPr>
            <w:tcW w:w="6607" w:type="dxa"/>
            <w:shd w:val="clear" w:color="auto" w:fill="auto"/>
            <w:vAlign w:val="center"/>
          </w:tcPr>
          <w:p w14:paraId="51365FA5" w14:textId="77777777" w:rsidR="00140581" w:rsidRPr="004A21EC" w:rsidRDefault="004A21EC" w:rsidP="00140581">
            <w:pPr>
              <w:pStyle w:val="Bullet"/>
              <w:numPr>
                <w:ilvl w:val="0"/>
                <w:numId w:val="0"/>
              </w:numPr>
              <w:rPr>
                <w:rFonts w:asciiTheme="minorHAnsi" w:hAnsiTheme="minorHAnsi"/>
                <w:sz w:val="24"/>
              </w:rPr>
            </w:pPr>
            <w:r w:rsidRPr="004A21EC">
              <w:rPr>
                <w:rFonts w:asciiTheme="minorHAnsi" w:hAnsiTheme="minorHAnsi"/>
                <w:sz w:val="24"/>
              </w:rPr>
              <w:t>P0178</w:t>
            </w:r>
            <w:r w:rsidR="000A4AEF">
              <w:rPr>
                <w:rFonts w:asciiTheme="minorHAnsi" w:hAnsiTheme="minorHAnsi"/>
                <w:sz w:val="24"/>
              </w:rPr>
              <w:t xml:space="preserve"> –</w:t>
            </w:r>
            <w:r w:rsidRPr="004A21EC">
              <w:rPr>
                <w:rFonts w:asciiTheme="minorHAnsi" w:hAnsiTheme="minorHAnsi"/>
                <w:sz w:val="24"/>
              </w:rPr>
              <w:t xml:space="preserve"> Počet</w:t>
            </w:r>
            <w:r w:rsidR="000A4AEF">
              <w:rPr>
                <w:rFonts w:asciiTheme="minorHAnsi" w:hAnsiTheme="minorHAnsi"/>
                <w:sz w:val="24"/>
              </w:rPr>
              <w:t xml:space="preserve"> </w:t>
            </w:r>
            <w:r w:rsidRPr="004A21EC">
              <w:rPr>
                <w:rFonts w:asciiTheme="minorHAnsi" w:hAnsiTheme="minorHAnsi"/>
                <w:sz w:val="24"/>
              </w:rPr>
              <w:t>koncepčných, analytických a metodických materiálov</w:t>
            </w:r>
          </w:p>
        </w:tc>
      </w:tr>
      <w:tr w:rsidR="00E24719" w:rsidRPr="00B7281F" w14:paraId="48FB31A3" w14:textId="77777777" w:rsidTr="00140581">
        <w:trPr>
          <w:cantSplit/>
        </w:trPr>
        <w:tc>
          <w:tcPr>
            <w:tcW w:w="2489" w:type="dxa"/>
            <w:shd w:val="clear" w:color="auto" w:fill="CCC0D9"/>
            <w:vAlign w:val="center"/>
          </w:tcPr>
          <w:p w14:paraId="583C9CE0" w14:textId="77777777" w:rsidR="00E24719" w:rsidRPr="00CF0DF7" w:rsidRDefault="00E24719" w:rsidP="003452E1">
            <w:pPr>
              <w:keepNext/>
              <w:tabs>
                <w:tab w:val="left" w:pos="1290"/>
              </w:tabs>
              <w:spacing w:before="60" w:after="60"/>
              <w:rPr>
                <w:lang w:val="sk-SK"/>
              </w:rPr>
            </w:pPr>
            <w:r w:rsidRPr="00CF0DF7">
              <w:rPr>
                <w:lang w:val="sk-SK"/>
              </w:rPr>
              <w:t>Akým spôsobom sa budú získavať dáta?</w:t>
            </w:r>
          </w:p>
        </w:tc>
        <w:tc>
          <w:tcPr>
            <w:tcW w:w="6607" w:type="dxa"/>
            <w:vAlign w:val="center"/>
          </w:tcPr>
          <w:p w14:paraId="285B132B" w14:textId="77777777" w:rsidR="000F2F58" w:rsidRPr="00CF0DF7" w:rsidRDefault="00E41A53" w:rsidP="003452E1">
            <w:pPr>
              <w:rPr>
                <w:lang w:val="sk-SK"/>
              </w:rPr>
            </w:pPr>
            <w:r w:rsidRPr="00CF5B41">
              <w:rPr>
                <w:lang w:val="sk-SK"/>
              </w:rPr>
              <w:t>Napĺňanie merateľných ukazovateľov sa bude sledovať monitorovaním realizácie a</w:t>
            </w:r>
            <w:r>
              <w:rPr>
                <w:lang w:val="sk-SK"/>
              </w:rPr>
              <w:t>ktivity a dosiahnutých výstupov.</w:t>
            </w:r>
          </w:p>
        </w:tc>
      </w:tr>
      <w:tr w:rsidR="007C2441" w:rsidRPr="00B7281F" w14:paraId="7D7BF5AC" w14:textId="77777777" w:rsidTr="004A21EC">
        <w:trPr>
          <w:cantSplit/>
        </w:trPr>
        <w:tc>
          <w:tcPr>
            <w:tcW w:w="2489" w:type="dxa"/>
            <w:shd w:val="clear" w:color="auto" w:fill="CCC0D9"/>
            <w:vAlign w:val="center"/>
          </w:tcPr>
          <w:p w14:paraId="67AC0BF6" w14:textId="77777777" w:rsidR="007C2441" w:rsidRPr="00CF0DF7" w:rsidRDefault="007C2441" w:rsidP="007C2441">
            <w:pPr>
              <w:keepNext/>
              <w:tabs>
                <w:tab w:val="left" w:pos="1290"/>
              </w:tabs>
              <w:spacing w:before="60" w:after="60"/>
              <w:rPr>
                <w:lang w:val="sk-SK"/>
              </w:rPr>
            </w:pPr>
            <w:r w:rsidRPr="00CF0DF7">
              <w:rPr>
                <w:lang w:val="sk-SK"/>
              </w:rPr>
              <w:t>Názov merateľného ukazovateľa</w:t>
            </w:r>
            <w:r w:rsidRPr="00CF0DF7">
              <w:rPr>
                <w:rStyle w:val="Odkaznapoznmkupodiarou"/>
                <w:sz w:val="20"/>
                <w:szCs w:val="20"/>
                <w:lang w:val="sk-SK"/>
              </w:rPr>
              <w:footnoteReference w:id="16"/>
            </w:r>
          </w:p>
        </w:tc>
        <w:tc>
          <w:tcPr>
            <w:tcW w:w="6607" w:type="dxa"/>
          </w:tcPr>
          <w:p w14:paraId="4E53BCB9" w14:textId="77777777" w:rsidR="007C2441" w:rsidRPr="00CF0DF7" w:rsidRDefault="00F222B8" w:rsidP="007C2441">
            <w:pPr>
              <w:rPr>
                <w:lang w:val="sk-SK"/>
              </w:rPr>
            </w:pPr>
            <w:r w:rsidRPr="00F222B8">
              <w:rPr>
                <w:lang w:val="sk-SK"/>
              </w:rPr>
              <w:t>P0723</w:t>
            </w:r>
            <w:r w:rsidR="000A4AEF">
              <w:rPr>
                <w:lang w:val="sk-SK"/>
              </w:rPr>
              <w:t xml:space="preserve"> –</w:t>
            </w:r>
            <w:r w:rsidRPr="00F222B8">
              <w:rPr>
                <w:lang w:val="sk-SK"/>
              </w:rPr>
              <w:t xml:space="preserve"> Počet</w:t>
            </w:r>
            <w:r w:rsidR="000A4AEF">
              <w:rPr>
                <w:lang w:val="sk-SK"/>
              </w:rPr>
              <w:t xml:space="preserve"> </w:t>
            </w:r>
            <w:r w:rsidRPr="00F222B8">
              <w:rPr>
                <w:lang w:val="sk-SK"/>
              </w:rPr>
              <w:t>subjektov, ktoré implementovali inovované procesy</w:t>
            </w:r>
          </w:p>
        </w:tc>
      </w:tr>
      <w:tr w:rsidR="007C2441" w:rsidRPr="00B7281F" w14:paraId="5AC49412" w14:textId="77777777" w:rsidTr="00140581">
        <w:trPr>
          <w:cantSplit/>
        </w:trPr>
        <w:tc>
          <w:tcPr>
            <w:tcW w:w="2489" w:type="dxa"/>
            <w:shd w:val="clear" w:color="auto" w:fill="CCC0D9"/>
            <w:vAlign w:val="center"/>
          </w:tcPr>
          <w:p w14:paraId="178CB9FA" w14:textId="77777777" w:rsidR="007C2441" w:rsidRPr="00CF0DF7" w:rsidRDefault="007C2441" w:rsidP="007C2441">
            <w:pPr>
              <w:keepNext/>
              <w:tabs>
                <w:tab w:val="left" w:pos="1290"/>
              </w:tabs>
              <w:spacing w:before="60" w:after="60"/>
              <w:rPr>
                <w:lang w:val="sk-SK"/>
              </w:rPr>
            </w:pPr>
            <w:r w:rsidRPr="00CF0DF7">
              <w:rPr>
                <w:lang w:val="sk-SK"/>
              </w:rPr>
              <w:t>Akým spôsobom sa budú získavať dáta?</w:t>
            </w:r>
          </w:p>
        </w:tc>
        <w:tc>
          <w:tcPr>
            <w:tcW w:w="6607" w:type="dxa"/>
            <w:vAlign w:val="center"/>
          </w:tcPr>
          <w:p w14:paraId="0CC77448" w14:textId="77777777" w:rsidR="007C2441" w:rsidRPr="00CF0DF7" w:rsidRDefault="007C2441" w:rsidP="007C2441">
            <w:pPr>
              <w:rPr>
                <w:lang w:val="sk-SK"/>
              </w:rPr>
            </w:pPr>
            <w:r w:rsidRPr="00CF5B41">
              <w:rPr>
                <w:lang w:val="sk-SK"/>
              </w:rPr>
              <w:t>Napĺňanie merateľných ukazovateľov sa bude sledovať monitorovaním realizácie a</w:t>
            </w:r>
            <w:r>
              <w:rPr>
                <w:lang w:val="sk-SK"/>
              </w:rPr>
              <w:t>ktivity a dosiahnutých výstupov.</w:t>
            </w:r>
          </w:p>
        </w:tc>
      </w:tr>
      <w:tr w:rsidR="007C2441" w:rsidRPr="00A61C9C" w14:paraId="35DC3F10" w14:textId="77777777" w:rsidTr="004A21EC">
        <w:trPr>
          <w:cantSplit/>
        </w:trPr>
        <w:tc>
          <w:tcPr>
            <w:tcW w:w="2489" w:type="dxa"/>
            <w:shd w:val="clear" w:color="auto" w:fill="CCC0D9"/>
            <w:vAlign w:val="center"/>
          </w:tcPr>
          <w:p w14:paraId="42714CEE" w14:textId="77777777" w:rsidR="007C2441" w:rsidRPr="00CF0DF7" w:rsidRDefault="007C2441" w:rsidP="007C2441">
            <w:pPr>
              <w:keepNext/>
              <w:tabs>
                <w:tab w:val="left" w:pos="1290"/>
              </w:tabs>
              <w:spacing w:before="60" w:after="60"/>
              <w:rPr>
                <w:lang w:val="sk-SK"/>
              </w:rPr>
            </w:pPr>
            <w:r w:rsidRPr="00CF0DF7">
              <w:rPr>
                <w:lang w:val="sk-SK"/>
              </w:rPr>
              <w:t>Názov merateľného ukazovateľa</w:t>
            </w:r>
            <w:r w:rsidRPr="00CF0DF7">
              <w:rPr>
                <w:rStyle w:val="Odkaznapoznmkupodiarou"/>
                <w:sz w:val="20"/>
                <w:szCs w:val="20"/>
                <w:lang w:val="sk-SK"/>
              </w:rPr>
              <w:footnoteReference w:id="17"/>
            </w:r>
          </w:p>
        </w:tc>
        <w:tc>
          <w:tcPr>
            <w:tcW w:w="6607" w:type="dxa"/>
          </w:tcPr>
          <w:p w14:paraId="0FA130DD" w14:textId="77777777" w:rsidR="007C2441" w:rsidRPr="00CF5B41" w:rsidRDefault="007C2441" w:rsidP="007C2441">
            <w:pPr>
              <w:rPr>
                <w:lang w:val="sk-SK"/>
              </w:rPr>
            </w:pPr>
            <w:r w:rsidRPr="00D2480F">
              <w:rPr>
                <w:lang w:val="sk-SK"/>
              </w:rPr>
              <w:t>P0729</w:t>
            </w:r>
            <w:r w:rsidR="000A4AEF">
              <w:rPr>
                <w:lang w:val="sk-SK"/>
              </w:rPr>
              <w:t xml:space="preserve"> –</w:t>
            </w:r>
            <w:r w:rsidRPr="00D2480F">
              <w:rPr>
                <w:lang w:val="sk-SK"/>
              </w:rPr>
              <w:t xml:space="preserve"> Počet</w:t>
            </w:r>
            <w:r w:rsidR="000A4AEF">
              <w:rPr>
                <w:lang w:val="sk-SK"/>
              </w:rPr>
              <w:t xml:space="preserve"> </w:t>
            </w:r>
            <w:r w:rsidRPr="00D2480F">
              <w:rPr>
                <w:lang w:val="sk-SK"/>
              </w:rPr>
              <w:t>osôb zapojených do vzdelávania</w:t>
            </w:r>
          </w:p>
        </w:tc>
      </w:tr>
      <w:tr w:rsidR="007C2441" w:rsidRPr="00B7281F" w14:paraId="57D8951C" w14:textId="77777777" w:rsidTr="004A21EC">
        <w:trPr>
          <w:cantSplit/>
        </w:trPr>
        <w:tc>
          <w:tcPr>
            <w:tcW w:w="2489" w:type="dxa"/>
            <w:shd w:val="clear" w:color="auto" w:fill="CCC0D9"/>
            <w:vAlign w:val="center"/>
          </w:tcPr>
          <w:p w14:paraId="5D6C2C2A" w14:textId="77777777" w:rsidR="007C2441" w:rsidRPr="00CF0DF7" w:rsidRDefault="007C2441" w:rsidP="007C2441">
            <w:pPr>
              <w:keepNext/>
              <w:tabs>
                <w:tab w:val="left" w:pos="1290"/>
              </w:tabs>
              <w:spacing w:before="60" w:after="60"/>
              <w:rPr>
                <w:lang w:val="sk-SK"/>
              </w:rPr>
            </w:pPr>
            <w:r w:rsidRPr="00CF0DF7">
              <w:rPr>
                <w:lang w:val="sk-SK"/>
              </w:rPr>
              <w:t>Akým spôsobom sa budú získavať dáta?</w:t>
            </w:r>
          </w:p>
        </w:tc>
        <w:tc>
          <w:tcPr>
            <w:tcW w:w="6607" w:type="dxa"/>
          </w:tcPr>
          <w:p w14:paraId="19E741EB" w14:textId="77777777" w:rsidR="007C2441" w:rsidRPr="00CF5B41" w:rsidRDefault="007C2441" w:rsidP="007C2441">
            <w:pPr>
              <w:rPr>
                <w:lang w:val="sk-SK"/>
              </w:rPr>
            </w:pPr>
            <w:r w:rsidRPr="00CF5B41">
              <w:rPr>
                <w:lang w:val="sk-SK"/>
              </w:rPr>
              <w:t>Napĺňanie merateľných ukazovateľov sa bude sledovať monitorovaním realizácie a</w:t>
            </w:r>
            <w:r>
              <w:rPr>
                <w:lang w:val="sk-SK"/>
              </w:rPr>
              <w:t>ktivity a dosiahnutých výstupov.</w:t>
            </w:r>
          </w:p>
        </w:tc>
      </w:tr>
    </w:tbl>
    <w:p w14:paraId="2ADD2A9D" w14:textId="77777777" w:rsidR="00E24719" w:rsidRPr="00CF0DF7" w:rsidRDefault="00E24719" w:rsidP="00E24719">
      <w:pPr>
        <w:rPr>
          <w:lang w:val="sk-SK"/>
        </w:rPr>
      </w:pPr>
      <w:r w:rsidRPr="00CF0DF7">
        <w:rPr>
          <w:i/>
          <w:lang w:val="sk-SK"/>
        </w:rPr>
        <w:t>V prípade viacerých merateľných ukazovateľov, doplňte údaje za každý z nich.</w:t>
      </w:r>
    </w:p>
    <w:p w14:paraId="01B8A1E7" w14:textId="77777777" w:rsidR="00E24719" w:rsidRPr="00CF0DF7" w:rsidRDefault="00E24719" w:rsidP="00E24719">
      <w:pPr>
        <w:rPr>
          <w:i/>
          <w:lang w:val="sk-SK"/>
        </w:rPr>
      </w:pPr>
    </w:p>
    <w:p w14:paraId="2327DEBB" w14:textId="77777777" w:rsidR="00E24719" w:rsidRPr="00CF0DF7" w:rsidRDefault="00E24719" w:rsidP="00E24719">
      <w:pPr>
        <w:pStyle w:val="Odsekzoznamu"/>
        <w:numPr>
          <w:ilvl w:val="0"/>
          <w:numId w:val="31"/>
        </w:numPr>
        <w:jc w:val="both"/>
        <w:rPr>
          <w:lang w:val="sk-SK"/>
        </w:rPr>
      </w:pPr>
      <w:r w:rsidRPr="00CF0DF7">
        <w:rPr>
          <w:lang w:val="sk-SK"/>
        </w:rPr>
        <w:t>Očakávané dopady</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3543"/>
        <w:gridCol w:w="1696"/>
      </w:tblGrid>
      <w:tr w:rsidR="00E24719" w:rsidRPr="00B7281F" w14:paraId="31C76E58" w14:textId="77777777" w:rsidTr="00EC47BA">
        <w:trPr>
          <w:trHeight w:val="719"/>
        </w:trPr>
        <w:tc>
          <w:tcPr>
            <w:tcW w:w="9062" w:type="dxa"/>
            <w:gridSpan w:val="3"/>
            <w:shd w:val="clear" w:color="auto" w:fill="CCC0D9"/>
          </w:tcPr>
          <w:p w14:paraId="4B986E2C" w14:textId="77777777" w:rsidR="00E24719" w:rsidRPr="00CF0DF7" w:rsidRDefault="00E24719" w:rsidP="003452E1">
            <w:pPr>
              <w:jc w:val="both"/>
              <w:rPr>
                <w:lang w:val="sk-SK"/>
              </w:rPr>
            </w:pPr>
            <w:r w:rsidRPr="00CF0DF7">
              <w:rPr>
                <w:lang w:val="sk-SK"/>
              </w:rPr>
              <w:t xml:space="preserve">Zoznam prínosov a prípadných iných dopadov, ktoré sa dajú očakávať </w:t>
            </w:r>
            <w:r w:rsidRPr="00CF0DF7">
              <w:rPr>
                <w:lang w:val="sk-SK"/>
              </w:rPr>
              <w:br/>
              <w:t>pre jednotlivé cieľové skupiny</w:t>
            </w:r>
          </w:p>
        </w:tc>
      </w:tr>
      <w:tr w:rsidR="00E24719" w:rsidRPr="00CF0DF7" w14:paraId="6B6F280F" w14:textId="77777777" w:rsidTr="00EC47BA">
        <w:tc>
          <w:tcPr>
            <w:tcW w:w="3823" w:type="dxa"/>
            <w:shd w:val="clear" w:color="auto" w:fill="CCC0D9"/>
          </w:tcPr>
          <w:p w14:paraId="4AE0F013" w14:textId="77777777" w:rsidR="00E24719" w:rsidRPr="00CF0DF7" w:rsidRDefault="00E24719" w:rsidP="003452E1">
            <w:pPr>
              <w:jc w:val="center"/>
              <w:rPr>
                <w:lang w:val="sk-SK"/>
              </w:rPr>
            </w:pPr>
            <w:r w:rsidRPr="00CF0DF7">
              <w:rPr>
                <w:lang w:val="sk-SK"/>
              </w:rPr>
              <w:t xml:space="preserve">Dopady </w:t>
            </w:r>
          </w:p>
        </w:tc>
        <w:tc>
          <w:tcPr>
            <w:tcW w:w="3543" w:type="dxa"/>
            <w:shd w:val="clear" w:color="auto" w:fill="auto"/>
          </w:tcPr>
          <w:p w14:paraId="3266D508" w14:textId="77777777" w:rsidR="00E24719" w:rsidRPr="00CF0DF7" w:rsidRDefault="00E24719" w:rsidP="003452E1">
            <w:pPr>
              <w:jc w:val="center"/>
              <w:rPr>
                <w:lang w:val="sk-SK"/>
              </w:rPr>
            </w:pPr>
            <w:r w:rsidRPr="00CF0DF7">
              <w:rPr>
                <w:lang w:val="sk-SK"/>
              </w:rPr>
              <w:t>Cieľová skupina (ak relevantné)</w:t>
            </w:r>
          </w:p>
        </w:tc>
        <w:tc>
          <w:tcPr>
            <w:tcW w:w="1696" w:type="dxa"/>
            <w:shd w:val="clear" w:color="auto" w:fill="auto"/>
          </w:tcPr>
          <w:p w14:paraId="2E075C5D" w14:textId="77777777" w:rsidR="00E24719" w:rsidRPr="00CF0DF7" w:rsidRDefault="00E24719" w:rsidP="003452E1">
            <w:pPr>
              <w:jc w:val="center"/>
              <w:rPr>
                <w:lang w:val="sk-SK"/>
              </w:rPr>
            </w:pPr>
            <w:r w:rsidRPr="00CF0DF7">
              <w:rPr>
                <w:lang w:val="sk-SK"/>
              </w:rPr>
              <w:t>Počet</w:t>
            </w:r>
            <w:r w:rsidRPr="00CF0DF7">
              <w:rPr>
                <w:rStyle w:val="Odkaznapoznmkupodiarou"/>
                <w:lang w:val="sk-SK"/>
              </w:rPr>
              <w:footnoteReference w:id="18"/>
            </w:r>
          </w:p>
        </w:tc>
      </w:tr>
      <w:tr w:rsidR="00E24719" w:rsidRPr="00A61C9C" w14:paraId="57409A6D" w14:textId="77777777" w:rsidTr="00EC47BA">
        <w:tc>
          <w:tcPr>
            <w:tcW w:w="3823" w:type="dxa"/>
            <w:shd w:val="clear" w:color="auto" w:fill="CCC0D9"/>
          </w:tcPr>
          <w:p w14:paraId="2260C435" w14:textId="77777777" w:rsidR="00E24719" w:rsidRPr="00CF0DF7" w:rsidRDefault="00D74902" w:rsidP="00BC6E12">
            <w:pPr>
              <w:rPr>
                <w:lang w:val="sk-SK"/>
              </w:rPr>
            </w:pPr>
            <w:r>
              <w:rPr>
                <w:sz w:val="20"/>
              </w:rPr>
              <w:t>P</w:t>
            </w:r>
            <w:r w:rsidRPr="00D74902">
              <w:rPr>
                <w:sz w:val="20"/>
              </w:rPr>
              <w:t>odpora a posilňovanie, vzdelávanie špecializovaných kapacít pri realizácii komplexného bezpečnostného manažmentu štátu v danej oblasti.</w:t>
            </w:r>
          </w:p>
        </w:tc>
        <w:tc>
          <w:tcPr>
            <w:tcW w:w="3543" w:type="dxa"/>
            <w:shd w:val="clear" w:color="auto" w:fill="auto"/>
          </w:tcPr>
          <w:p w14:paraId="7553E95C" w14:textId="190284A4" w:rsidR="00E24719" w:rsidRPr="00CF0DF7" w:rsidRDefault="00B5666D" w:rsidP="00506641">
            <w:pPr>
              <w:rPr>
                <w:lang w:val="sk-SK"/>
              </w:rPr>
            </w:pPr>
            <w:r>
              <w:rPr>
                <w:sz w:val="20"/>
              </w:rPr>
              <w:t>Inštitúcie a subjekty verejnej správy</w:t>
            </w:r>
          </w:p>
        </w:tc>
        <w:tc>
          <w:tcPr>
            <w:tcW w:w="1696" w:type="dxa"/>
            <w:shd w:val="clear" w:color="auto" w:fill="auto"/>
          </w:tcPr>
          <w:p w14:paraId="2F2C72E5" w14:textId="77777777" w:rsidR="00E24719" w:rsidRPr="00CF0DF7" w:rsidRDefault="00D74902" w:rsidP="00FF32FC">
            <w:pPr>
              <w:rPr>
                <w:lang w:val="sk-SK"/>
              </w:rPr>
            </w:pPr>
            <w:r>
              <w:rPr>
                <w:lang w:val="sk-SK"/>
              </w:rPr>
              <w:t>cca 3100</w:t>
            </w:r>
          </w:p>
        </w:tc>
      </w:tr>
      <w:tr w:rsidR="00526DD1" w:rsidRPr="00A61C9C" w14:paraId="1A40C4CD" w14:textId="77777777" w:rsidTr="00EC47BA">
        <w:tc>
          <w:tcPr>
            <w:tcW w:w="3823" w:type="dxa"/>
            <w:shd w:val="clear" w:color="auto" w:fill="CCC0D9"/>
          </w:tcPr>
          <w:p w14:paraId="64711C44" w14:textId="77777777" w:rsidR="00526DD1" w:rsidRDefault="00526DD1" w:rsidP="00526DD1">
            <w:pPr>
              <w:rPr>
                <w:sz w:val="20"/>
              </w:rPr>
            </w:pPr>
            <w:r w:rsidRPr="00526DD1">
              <w:rPr>
                <w:sz w:val="20"/>
              </w:rPr>
              <w:t>Zvyšovanie povedomia zamestnancov VS o danej problematike za účelom včasného identifikovania rizikových faktorov.</w:t>
            </w:r>
          </w:p>
        </w:tc>
        <w:tc>
          <w:tcPr>
            <w:tcW w:w="3543" w:type="dxa"/>
            <w:shd w:val="clear" w:color="auto" w:fill="auto"/>
          </w:tcPr>
          <w:p w14:paraId="62564048" w14:textId="10A75715" w:rsidR="00526DD1" w:rsidRPr="00CF0DF7" w:rsidRDefault="005F3830" w:rsidP="00526DD1">
            <w:pPr>
              <w:rPr>
                <w:lang w:val="sk-SK"/>
              </w:rPr>
            </w:pPr>
            <w:r>
              <w:rPr>
                <w:sz w:val="20"/>
              </w:rPr>
              <w:t>Inštitúcie a subjekty verejnej správy</w:t>
            </w:r>
          </w:p>
        </w:tc>
        <w:tc>
          <w:tcPr>
            <w:tcW w:w="1696" w:type="dxa"/>
            <w:shd w:val="clear" w:color="auto" w:fill="auto"/>
          </w:tcPr>
          <w:p w14:paraId="21ECF35C" w14:textId="77777777" w:rsidR="00526DD1" w:rsidRPr="00CF0DF7" w:rsidRDefault="00526DD1" w:rsidP="00526DD1">
            <w:pPr>
              <w:rPr>
                <w:lang w:val="sk-SK"/>
              </w:rPr>
            </w:pPr>
            <w:r>
              <w:rPr>
                <w:lang w:val="sk-SK"/>
              </w:rPr>
              <w:t>cca 3000</w:t>
            </w:r>
          </w:p>
        </w:tc>
      </w:tr>
      <w:tr w:rsidR="00526DD1" w:rsidRPr="00A61C9C" w14:paraId="6D4FDFE6" w14:textId="77777777" w:rsidTr="00EC47BA">
        <w:tc>
          <w:tcPr>
            <w:tcW w:w="3823" w:type="dxa"/>
            <w:shd w:val="clear" w:color="auto" w:fill="CCC0D9"/>
          </w:tcPr>
          <w:p w14:paraId="41CA9EAD" w14:textId="77777777" w:rsidR="00526DD1" w:rsidRPr="00526DD1" w:rsidRDefault="00526DD1" w:rsidP="00526DD1">
            <w:pPr>
              <w:rPr>
                <w:sz w:val="20"/>
              </w:rPr>
            </w:pPr>
            <w:r w:rsidRPr="00526DD1">
              <w:rPr>
                <w:sz w:val="20"/>
              </w:rPr>
              <w:t>Zvyšovanie povedomia obyvateľstva o danej problematike za účelom včasného identifikovania rizikových faktorov. Zníženie rizika podľahnutia rizikových skupín obyvateľstva vplyvu propagandy a extrémistických skupín a hnutí</w:t>
            </w:r>
            <w:r>
              <w:rPr>
                <w:sz w:val="20"/>
              </w:rPr>
              <w:t>.</w:t>
            </w:r>
          </w:p>
        </w:tc>
        <w:tc>
          <w:tcPr>
            <w:tcW w:w="3543" w:type="dxa"/>
            <w:shd w:val="clear" w:color="auto" w:fill="auto"/>
          </w:tcPr>
          <w:p w14:paraId="15362127" w14:textId="77777777" w:rsidR="00526DD1" w:rsidRDefault="00526DD1" w:rsidP="00526DD1">
            <w:pPr>
              <w:rPr>
                <w:sz w:val="20"/>
              </w:rPr>
            </w:pPr>
            <w:r>
              <w:rPr>
                <w:sz w:val="20"/>
              </w:rPr>
              <w:t>Verejnosť</w:t>
            </w:r>
          </w:p>
        </w:tc>
        <w:tc>
          <w:tcPr>
            <w:tcW w:w="1696" w:type="dxa"/>
            <w:shd w:val="clear" w:color="auto" w:fill="auto"/>
          </w:tcPr>
          <w:p w14:paraId="58A28186" w14:textId="77777777" w:rsidR="00526DD1" w:rsidRDefault="00526DD1" w:rsidP="00526DD1">
            <w:pPr>
              <w:rPr>
                <w:lang w:val="sk-SK"/>
              </w:rPr>
            </w:pPr>
            <w:r>
              <w:rPr>
                <w:lang w:val="sk-SK"/>
              </w:rPr>
              <w:t>Obyvatelia SR</w:t>
            </w:r>
          </w:p>
        </w:tc>
      </w:tr>
    </w:tbl>
    <w:p w14:paraId="2C4D5BD0" w14:textId="77777777" w:rsidR="00E24719" w:rsidRPr="00CF0DF7" w:rsidRDefault="00E24719" w:rsidP="00E24719">
      <w:pPr>
        <w:spacing w:line="276" w:lineRule="auto"/>
        <w:jc w:val="both"/>
        <w:rPr>
          <w:lang w:val="sk-SK"/>
        </w:rPr>
      </w:pPr>
      <w:r w:rsidRPr="00CF0DF7">
        <w:rPr>
          <w:i/>
          <w:lang w:val="sk-SK"/>
        </w:rPr>
        <w:t>V prípade viacerých cieľových skupín, doplňte dopady na každú z nich.</w:t>
      </w:r>
    </w:p>
    <w:p w14:paraId="2EC80BB6" w14:textId="77777777" w:rsidR="00E24719" w:rsidRPr="00CF0DF7" w:rsidRDefault="00E24719" w:rsidP="00E24719">
      <w:pPr>
        <w:rPr>
          <w:lang w:val="sk-SK"/>
        </w:rPr>
      </w:pPr>
    </w:p>
    <w:p w14:paraId="4B761417" w14:textId="77777777" w:rsidR="00E24719" w:rsidRPr="00CF0DF7" w:rsidRDefault="00E24719" w:rsidP="00E24719">
      <w:pPr>
        <w:pStyle w:val="Odsekzoznamu"/>
        <w:numPr>
          <w:ilvl w:val="0"/>
          <w:numId w:val="31"/>
        </w:numPr>
        <w:contextualSpacing w:val="0"/>
        <w:rPr>
          <w:lang w:val="sk-SK"/>
        </w:rPr>
      </w:pPr>
      <w:r w:rsidRPr="00CF0DF7">
        <w:rPr>
          <w:lang w:val="sk-SK"/>
        </w:rPr>
        <w:t>Aktivity</w:t>
      </w:r>
    </w:p>
    <w:p w14:paraId="0BEDA16E" w14:textId="77777777" w:rsidR="00E24719" w:rsidRPr="00CF0DF7" w:rsidRDefault="00E24719" w:rsidP="00E957AF">
      <w:pPr>
        <w:jc w:val="both"/>
        <w:rPr>
          <w:lang w:val="sk-SK"/>
        </w:rPr>
      </w:pPr>
      <w:r w:rsidRPr="00CF0DF7">
        <w:rPr>
          <w:lang w:val="sk-SK"/>
        </w:rPr>
        <w:lastRenderedPageBreak/>
        <w:t xml:space="preserve">a) Uveďte detailnejší popis aktivít. </w:t>
      </w:r>
    </w:p>
    <w:p w14:paraId="3656C218" w14:textId="77777777" w:rsidR="000A4AEF" w:rsidRDefault="00E957AF" w:rsidP="00E957AF">
      <w:pPr>
        <w:jc w:val="both"/>
        <w:rPr>
          <w:lang w:val="sk-SK"/>
        </w:rPr>
      </w:pPr>
      <w:r w:rsidRPr="00CF0DF7">
        <w:rPr>
          <w:lang w:val="sk-SK"/>
        </w:rPr>
        <w:t xml:space="preserve">V zmysle stanoveného logicko-časového fázovania projektu sa národný projekt rozčleňuje na </w:t>
      </w:r>
      <w:r w:rsidR="000A4AEF">
        <w:rPr>
          <w:lang w:val="sk-SK"/>
        </w:rPr>
        <w:t>tri</w:t>
      </w:r>
      <w:r w:rsidRPr="00CF0DF7">
        <w:rPr>
          <w:lang w:val="sk-SK"/>
        </w:rPr>
        <w:t xml:space="preserve"> základné, vzájomne prepojené </w:t>
      </w:r>
      <w:r w:rsidR="000A4AEF">
        <w:rPr>
          <w:lang w:val="sk-SK"/>
        </w:rPr>
        <w:t>pod</w:t>
      </w:r>
      <w:r w:rsidRPr="00CF0DF7">
        <w:rPr>
          <w:lang w:val="sk-SK"/>
        </w:rPr>
        <w:t>aktivity</w:t>
      </w:r>
      <w:r w:rsidR="009B6367">
        <w:rPr>
          <w:lang w:val="sk-SK"/>
        </w:rPr>
        <w:t xml:space="preserve">. </w:t>
      </w:r>
      <w:r w:rsidR="00F66011">
        <w:rPr>
          <w:lang w:val="sk-SK"/>
        </w:rPr>
        <w:t xml:space="preserve">Aktivity budú realizované </w:t>
      </w:r>
      <w:r w:rsidR="00AD593A">
        <w:rPr>
          <w:lang w:val="sk-SK"/>
        </w:rPr>
        <w:t>vlastným odborným personálom</w:t>
      </w:r>
      <w:r w:rsidR="000A4AEF">
        <w:rPr>
          <w:lang w:val="sk-SK"/>
        </w:rPr>
        <w:t xml:space="preserve"> prijímateľa a partnerov</w:t>
      </w:r>
      <w:r w:rsidR="00AD593A">
        <w:rPr>
          <w:lang w:val="sk-SK"/>
        </w:rPr>
        <w:t xml:space="preserve"> a činnosti, ktoré nie je možné odborne pokryť vlastnými kapacitami, budú využité externé služby</w:t>
      </w:r>
      <w:r w:rsidR="00A13DE9">
        <w:rPr>
          <w:lang w:val="sk-SK"/>
        </w:rPr>
        <w:t xml:space="preserve">. Návrh rozdelenia týchto činností je uvedený v časti 13. Rozpočet. </w:t>
      </w:r>
    </w:p>
    <w:p w14:paraId="3960D0FC" w14:textId="77777777" w:rsidR="00E957AF" w:rsidRDefault="000A4AEF" w:rsidP="00E957AF">
      <w:pPr>
        <w:jc w:val="both"/>
        <w:rPr>
          <w:lang w:val="sk-SK"/>
        </w:rPr>
      </w:pPr>
      <w:r>
        <w:rPr>
          <w:lang w:val="sk-SK"/>
        </w:rPr>
        <w:t>Výstupy ako aj smerovanie realizovanej aktivity bud</w:t>
      </w:r>
      <w:r w:rsidR="001320FD">
        <w:rPr>
          <w:lang w:val="sk-SK"/>
        </w:rPr>
        <w:t>ú</w:t>
      </w:r>
      <w:r>
        <w:rPr>
          <w:lang w:val="sk-SK"/>
        </w:rPr>
        <w:t xml:space="preserve"> priebežne </w:t>
      </w:r>
      <w:r w:rsidR="001320FD">
        <w:rPr>
          <w:lang w:val="sk-SK"/>
        </w:rPr>
        <w:t xml:space="preserve">komunikované s kľúčovými expertmi </w:t>
      </w:r>
      <w:r w:rsidR="001320FD" w:rsidRPr="00526DD1">
        <w:rPr>
          <w:lang w:val="sk-SK"/>
        </w:rPr>
        <w:t xml:space="preserve">multisektorovej </w:t>
      </w:r>
      <w:r w:rsidR="001320FD">
        <w:rPr>
          <w:lang w:val="sk-SK"/>
        </w:rPr>
        <w:t>platformy a zároveň schvaľované štatutárnym zástupcom prijímateľa.</w:t>
      </w:r>
    </w:p>
    <w:p w14:paraId="523E2B36" w14:textId="77777777" w:rsidR="00856C32" w:rsidRDefault="00856C32" w:rsidP="00E957AF">
      <w:pPr>
        <w:jc w:val="both"/>
        <w:rPr>
          <w:lang w:val="sk-SK"/>
        </w:rPr>
      </w:pPr>
    </w:p>
    <w:p w14:paraId="360CA463" w14:textId="77777777" w:rsidR="00526DD1" w:rsidRPr="00526DD1" w:rsidRDefault="00526DD1" w:rsidP="00E957AF">
      <w:pPr>
        <w:jc w:val="both"/>
        <w:rPr>
          <w:b/>
          <w:lang w:val="sk-SK"/>
        </w:rPr>
      </w:pPr>
      <w:r w:rsidRPr="00526DD1">
        <w:rPr>
          <w:b/>
          <w:lang w:val="sk-SK"/>
        </w:rPr>
        <w:t>Aktivita 1. Analýza stavu extrémizmu, terorizmu a šírenia propagandy v SR, tvorba metodík a legislatívy vrátane budovania kapacít verejnej správy v SR v oblasti eliminácie prejavov extrémizmu, terorizmu a podmienok pre šírenie propagandy. Budovanie spolupráce medzi všetkými relevantnými aktérmi vrátane výskumného, mimovládneho štátneho a samosprávneho sektora. Vzdelávanie inštitucionálnych kapacít VS a osvetové aktivity. Posilňovanie a inštitucionalizácia analytických kapacít v rámci realizácie politík na úseku vnútornej bezpečnosti štátu.</w:t>
      </w:r>
    </w:p>
    <w:p w14:paraId="1E0B47C7" w14:textId="77777777" w:rsidR="00526DD1" w:rsidRDefault="00526DD1" w:rsidP="00E957AF">
      <w:pPr>
        <w:jc w:val="both"/>
        <w:rPr>
          <w:lang w:val="sk-SK"/>
        </w:rPr>
      </w:pPr>
    </w:p>
    <w:p w14:paraId="31CD60A8" w14:textId="77777777" w:rsidR="00526DD1" w:rsidRPr="00526DD1" w:rsidRDefault="00526DD1" w:rsidP="00E957AF">
      <w:pPr>
        <w:jc w:val="both"/>
        <w:rPr>
          <w:b/>
          <w:lang w:val="sk-SK"/>
        </w:rPr>
      </w:pPr>
      <w:r w:rsidRPr="00526DD1">
        <w:rPr>
          <w:b/>
          <w:lang w:val="sk-SK"/>
        </w:rPr>
        <w:t>Podaktivita 1.1 Tvorba a </w:t>
      </w:r>
      <w:r w:rsidR="0053479A" w:rsidRPr="00526DD1">
        <w:rPr>
          <w:b/>
          <w:lang w:val="sk-SK"/>
        </w:rPr>
        <w:t>posilňovanie</w:t>
      </w:r>
      <w:r w:rsidRPr="00526DD1">
        <w:rPr>
          <w:b/>
          <w:lang w:val="sk-SK"/>
        </w:rPr>
        <w:t xml:space="preserve"> kapacít v oblasti v oblasti realizácie politík na úseku vnútornej bezpečnosti štátu s akcentom na prevenciu a potláčanie prejavov extrémizmu, terorizmu a šírenia propagandy</w:t>
      </w:r>
    </w:p>
    <w:p w14:paraId="2F01CBD3" w14:textId="77777777" w:rsidR="00526DD1" w:rsidRDefault="00526DD1" w:rsidP="00E957AF">
      <w:pPr>
        <w:jc w:val="both"/>
        <w:rPr>
          <w:lang w:val="sk-SK"/>
        </w:rPr>
      </w:pPr>
    </w:p>
    <w:p w14:paraId="72F5195E" w14:textId="77777777" w:rsidR="00F70223" w:rsidRDefault="00526DD1" w:rsidP="00526DD1">
      <w:pPr>
        <w:jc w:val="both"/>
        <w:rPr>
          <w:lang w:val="sk-SK"/>
        </w:rPr>
      </w:pPr>
      <w:r>
        <w:rPr>
          <w:lang w:val="sk-SK"/>
        </w:rPr>
        <w:t>Primárnym účelom podaktivity je</w:t>
      </w:r>
      <w:r w:rsidR="00F70223">
        <w:rPr>
          <w:lang w:val="sk-SK"/>
        </w:rPr>
        <w:t>:</w:t>
      </w:r>
    </w:p>
    <w:p w14:paraId="3FDB226F" w14:textId="77777777" w:rsidR="00F70223" w:rsidRDefault="00526DD1" w:rsidP="00E3728F">
      <w:pPr>
        <w:pStyle w:val="Odsekzoznamu"/>
        <w:numPr>
          <w:ilvl w:val="0"/>
          <w:numId w:val="46"/>
        </w:numPr>
        <w:jc w:val="both"/>
        <w:rPr>
          <w:lang w:val="sk-SK"/>
        </w:rPr>
      </w:pPr>
      <w:r w:rsidRPr="00F70223">
        <w:rPr>
          <w:lang w:val="sk-SK"/>
        </w:rPr>
        <w:t xml:space="preserve">vytvorenie, resp. posilnenie inštitucionálnej kapacity pre výskum a znalecké posudzovanie, odhaľovanie, vyšetrovanie, dokazovanie, elimináciu a prevenciu prejavov extrémizmu, a terorizmu </w:t>
      </w:r>
      <w:r w:rsidR="00F70223" w:rsidRPr="00F70223">
        <w:rPr>
          <w:lang w:val="sk-SK"/>
        </w:rPr>
        <w:t>na úrovni APZ</w:t>
      </w:r>
      <w:r w:rsidR="000A33F7">
        <w:rPr>
          <w:lang w:val="sk-SK"/>
        </w:rPr>
        <w:t xml:space="preserve"> (počíta sa s priamym zapojením min. 12 vedecko-výskumných zamestnancov APZ a náborom ďalších expertov (min. 2 súdni znalci v požadovanom odbore</w:t>
      </w:r>
      <w:r w:rsidR="00830F2F">
        <w:rPr>
          <w:lang w:val="sk-SK"/>
        </w:rPr>
        <w:t xml:space="preserve"> znalectva</w:t>
      </w:r>
      <w:r w:rsidR="000A33F7">
        <w:rPr>
          <w:lang w:val="sk-SK"/>
        </w:rPr>
        <w:t>, experti v neobsadených vedných odboroch</w:t>
      </w:r>
      <w:r w:rsidR="00830F2F">
        <w:rPr>
          <w:lang w:val="sk-SK"/>
        </w:rPr>
        <w:t>)</w:t>
      </w:r>
      <w:r w:rsidR="00F70223" w:rsidRPr="00F70223">
        <w:rPr>
          <w:lang w:val="sk-SK"/>
        </w:rPr>
        <w:t>;</w:t>
      </w:r>
    </w:p>
    <w:p w14:paraId="54C4DCC2" w14:textId="77777777" w:rsidR="00F70223" w:rsidRDefault="00526DD1" w:rsidP="00E3728F">
      <w:pPr>
        <w:pStyle w:val="Odsekzoznamu"/>
        <w:numPr>
          <w:ilvl w:val="0"/>
          <w:numId w:val="46"/>
        </w:numPr>
        <w:jc w:val="both"/>
        <w:rPr>
          <w:lang w:val="sk-SK"/>
        </w:rPr>
      </w:pPr>
      <w:r w:rsidRPr="00F70223">
        <w:rPr>
          <w:lang w:val="sk-SK"/>
        </w:rPr>
        <w:t>vytvorenie, resp. posilnenie analyticko-metodických kapacít (ako podpory činnosti represívnych zložiek) v oblasti odhaľovania, vyšetrovania, dokazovania, eliminácie ako aj prevencie prejavov extrémizmu a terorizmu na úrovni PZ (</w:t>
      </w:r>
      <w:r w:rsidR="00F70223" w:rsidRPr="00F70223">
        <w:rPr>
          <w:lang w:val="sk-SK"/>
        </w:rPr>
        <w:t xml:space="preserve">skríningové centrá </w:t>
      </w:r>
      <w:r w:rsidRPr="00F70223">
        <w:rPr>
          <w:lang w:val="sk-SK"/>
        </w:rPr>
        <w:t>Národn</w:t>
      </w:r>
      <w:r w:rsidR="00F70223" w:rsidRPr="00F70223">
        <w:rPr>
          <w:lang w:val="sk-SK"/>
        </w:rPr>
        <w:t>ej</w:t>
      </w:r>
      <w:r w:rsidRPr="00F70223">
        <w:rPr>
          <w:lang w:val="sk-SK"/>
        </w:rPr>
        <w:t xml:space="preserve"> protiteroristick</w:t>
      </w:r>
      <w:r w:rsidR="00F70223" w:rsidRPr="00F70223">
        <w:rPr>
          <w:lang w:val="sk-SK"/>
        </w:rPr>
        <w:t xml:space="preserve">ej </w:t>
      </w:r>
      <w:r w:rsidRPr="00F70223">
        <w:rPr>
          <w:lang w:val="sk-SK"/>
        </w:rPr>
        <w:t>jednotk</w:t>
      </w:r>
      <w:r w:rsidR="00F70223" w:rsidRPr="00F70223">
        <w:rPr>
          <w:lang w:val="sk-SK"/>
        </w:rPr>
        <w:t>y</w:t>
      </w:r>
      <w:r w:rsidRPr="00F70223">
        <w:rPr>
          <w:lang w:val="sk-SK"/>
        </w:rPr>
        <w:t xml:space="preserve"> Národnej kriminálnej agentúry </w:t>
      </w:r>
      <w:r w:rsidR="00F70223" w:rsidRPr="00F70223">
        <w:rPr>
          <w:lang w:val="sk-SK"/>
        </w:rPr>
        <w:t>Prezídia Policajného zboru MV SR)</w:t>
      </w:r>
      <w:r w:rsidR="005F3830">
        <w:rPr>
          <w:lang w:val="sk-SK"/>
        </w:rPr>
        <w:t xml:space="preserve"> – podpora bude spočívať predovšetkým v materiálno-technickom zabezpečení centier ako aj </w:t>
      </w:r>
      <w:r w:rsidR="000A33F7">
        <w:rPr>
          <w:lang w:val="sk-SK"/>
        </w:rPr>
        <w:t>v špecializovanom</w:t>
      </w:r>
      <w:r w:rsidR="005F3830">
        <w:rPr>
          <w:lang w:val="sk-SK"/>
        </w:rPr>
        <w:t xml:space="preserve"> vzdelávaní </w:t>
      </w:r>
      <w:r w:rsidR="000A33F7">
        <w:rPr>
          <w:lang w:val="sk-SK"/>
        </w:rPr>
        <w:t>ich zamestnancov</w:t>
      </w:r>
      <w:r w:rsidR="00F70223" w:rsidRPr="00F70223">
        <w:rPr>
          <w:lang w:val="sk-SK"/>
        </w:rPr>
        <w:t>;</w:t>
      </w:r>
    </w:p>
    <w:p w14:paraId="1F55CF8D" w14:textId="77777777" w:rsidR="0066606D" w:rsidRDefault="00F70223" w:rsidP="00E3728F">
      <w:pPr>
        <w:pStyle w:val="Odsekzoznamu"/>
        <w:numPr>
          <w:ilvl w:val="0"/>
          <w:numId w:val="46"/>
        </w:numPr>
        <w:jc w:val="both"/>
        <w:rPr>
          <w:lang w:val="sk-SK"/>
        </w:rPr>
      </w:pPr>
      <w:r w:rsidRPr="0066606D">
        <w:rPr>
          <w:lang w:val="sk-SK"/>
        </w:rPr>
        <w:t xml:space="preserve">na základe navrhnutej štruktúry a obsahu </w:t>
      </w:r>
      <w:r w:rsidR="0066606D">
        <w:rPr>
          <w:lang w:val="sk-SK"/>
        </w:rPr>
        <w:t xml:space="preserve">z analýzy a aplikovaného </w:t>
      </w:r>
      <w:r w:rsidR="0066606D" w:rsidRPr="0066606D">
        <w:rPr>
          <w:lang w:val="sk-SK"/>
        </w:rPr>
        <w:t>výskumu</w:t>
      </w:r>
      <w:r w:rsidR="0066606D">
        <w:rPr>
          <w:lang w:val="sk-SK"/>
        </w:rPr>
        <w:t xml:space="preserve"> (realizovaného pod gesciou APZ)</w:t>
      </w:r>
      <w:r w:rsidR="0066606D" w:rsidRPr="0066606D">
        <w:rPr>
          <w:lang w:val="sk-SK"/>
        </w:rPr>
        <w:t xml:space="preserve"> </w:t>
      </w:r>
      <w:r w:rsidRPr="0066606D">
        <w:rPr>
          <w:lang w:val="sk-SK"/>
        </w:rPr>
        <w:t>v</w:t>
      </w:r>
      <w:r w:rsidR="00526DD1" w:rsidRPr="0066606D">
        <w:rPr>
          <w:lang w:val="sk-SK"/>
        </w:rPr>
        <w:t>ytvorenie inštitucionálnej (najmä analyticko-metodickej) kapacity ústredných orgánov pre koordináciu tvorby, vyhodnocovania a monitoringu implementácie bezpečnostnej politiky štátu</w:t>
      </w:r>
      <w:r w:rsidRPr="0066606D">
        <w:rPr>
          <w:lang w:val="sk-SK"/>
        </w:rPr>
        <w:t xml:space="preserve"> v prostredí </w:t>
      </w:r>
      <w:r w:rsidR="0066606D" w:rsidRPr="0066606D">
        <w:rPr>
          <w:lang w:val="sk-SK"/>
        </w:rPr>
        <w:t>MV SR</w:t>
      </w:r>
      <w:r w:rsidR="00830F2F">
        <w:rPr>
          <w:lang w:val="sk-SK"/>
        </w:rPr>
        <w:t xml:space="preserve"> (Kancelária ministra vnútra SR, výsledkom bude implementácia výstupov aplikovaného výskumu v praxi)</w:t>
      </w:r>
      <w:r w:rsidR="0066606D" w:rsidRPr="0066606D">
        <w:rPr>
          <w:lang w:val="sk-SK"/>
        </w:rPr>
        <w:t>;</w:t>
      </w:r>
    </w:p>
    <w:p w14:paraId="3A081C3B" w14:textId="759B7EC8" w:rsidR="00526DD1" w:rsidRPr="00C3500B" w:rsidRDefault="0066606D" w:rsidP="00C3500B">
      <w:pPr>
        <w:pStyle w:val="Odsekzoznamu"/>
        <w:numPr>
          <w:ilvl w:val="0"/>
          <w:numId w:val="46"/>
        </w:numPr>
        <w:jc w:val="both"/>
        <w:rPr>
          <w:lang w:val="sk-SK"/>
        </w:rPr>
      </w:pPr>
      <w:r w:rsidRPr="0066606D">
        <w:rPr>
          <w:lang w:val="sk-SK"/>
        </w:rPr>
        <w:t xml:space="preserve">na základe navrhnutej štruktúry a obsahu </w:t>
      </w:r>
      <w:r>
        <w:rPr>
          <w:lang w:val="sk-SK"/>
        </w:rPr>
        <w:t xml:space="preserve">z analýzy a aplikovaného </w:t>
      </w:r>
      <w:r w:rsidRPr="0066606D">
        <w:rPr>
          <w:lang w:val="sk-SK"/>
        </w:rPr>
        <w:t>výskumu</w:t>
      </w:r>
      <w:r>
        <w:rPr>
          <w:lang w:val="sk-SK"/>
        </w:rPr>
        <w:t xml:space="preserve"> (realizovaného pod gesciou APZ)</w:t>
      </w:r>
      <w:r w:rsidRPr="0066606D">
        <w:rPr>
          <w:lang w:val="sk-SK"/>
        </w:rPr>
        <w:t xml:space="preserve"> </w:t>
      </w:r>
      <w:r>
        <w:rPr>
          <w:lang w:val="sk-SK"/>
        </w:rPr>
        <w:t>v</w:t>
      </w:r>
      <w:r w:rsidR="00526DD1" w:rsidRPr="0066606D">
        <w:rPr>
          <w:lang w:val="sk-SK"/>
        </w:rPr>
        <w:t>ytvorenie inštitucionálnej kapacity pre výskum, monitorovanie a proaktívne pôsobnie voči šíreniu propagandy a dezinformácií spôsobilých ohroziť stabilitu spoločnosti</w:t>
      </w:r>
      <w:r>
        <w:rPr>
          <w:lang w:val="sk-SK"/>
        </w:rPr>
        <w:t xml:space="preserve"> </w:t>
      </w:r>
      <w:r w:rsidRPr="0066606D">
        <w:rPr>
          <w:lang w:val="sk-SK"/>
        </w:rPr>
        <w:t>v prostredí MV SR</w:t>
      </w:r>
      <w:r w:rsidR="00830F2F">
        <w:rPr>
          <w:lang w:val="sk-SK"/>
        </w:rPr>
        <w:t xml:space="preserve"> </w:t>
      </w:r>
      <w:r w:rsidR="00830F2F">
        <w:rPr>
          <w:lang w:val="sk-SK"/>
        </w:rPr>
        <w:lastRenderedPageBreak/>
        <w:t>(Kancelária ministra vnútra SR, výsledkom bude implementácia výstupov aplikovaného výskumu v praxi)</w:t>
      </w:r>
      <w:r w:rsidR="00830F2F" w:rsidRPr="0066606D">
        <w:rPr>
          <w:lang w:val="sk-SK"/>
        </w:rPr>
        <w:t>;</w:t>
      </w:r>
    </w:p>
    <w:p w14:paraId="642FCC43" w14:textId="77777777" w:rsidR="00526DD1" w:rsidRDefault="0066606D" w:rsidP="0066606D">
      <w:pPr>
        <w:pStyle w:val="Odsekzoznamu"/>
        <w:numPr>
          <w:ilvl w:val="0"/>
          <w:numId w:val="46"/>
        </w:numPr>
        <w:jc w:val="both"/>
        <w:rPr>
          <w:lang w:val="sk-SK"/>
        </w:rPr>
      </w:pPr>
      <w:r>
        <w:rPr>
          <w:lang w:val="sk-SK"/>
        </w:rPr>
        <w:t>v</w:t>
      </w:r>
      <w:r w:rsidR="00B015F2">
        <w:rPr>
          <w:lang w:val="sk-SK"/>
        </w:rPr>
        <w:t>o fáze realizácie projektu v</w:t>
      </w:r>
      <w:r>
        <w:rPr>
          <w:lang w:val="sk-SK"/>
        </w:rPr>
        <w:t> gescii APZ v</w:t>
      </w:r>
      <w:r w:rsidR="00526DD1" w:rsidRPr="00526DD1">
        <w:rPr>
          <w:lang w:val="sk-SK"/>
        </w:rPr>
        <w:t xml:space="preserve">ytvorenie multisektorovej platformy, ktorá bude zahŕňať relevantných odborníkov vrátane príslušníkov PZ, zamestnancov relevantných inštitúcií </w:t>
      </w:r>
      <w:r>
        <w:rPr>
          <w:lang w:val="sk-SK"/>
        </w:rPr>
        <w:t>verejnej správy</w:t>
      </w:r>
      <w:r w:rsidR="00526DD1" w:rsidRPr="00526DD1">
        <w:rPr>
          <w:lang w:val="sk-SK"/>
        </w:rPr>
        <w:t xml:space="preserve">, pracovníkov </w:t>
      </w:r>
      <w:r>
        <w:rPr>
          <w:lang w:val="sk-SK"/>
        </w:rPr>
        <w:t>mimovládneho sektora</w:t>
      </w:r>
      <w:r w:rsidR="00526DD1" w:rsidRPr="00526DD1">
        <w:rPr>
          <w:lang w:val="sk-SK"/>
        </w:rPr>
        <w:t xml:space="preserve">, sociálnych pracovníkov, akademikov atď., ktorá vytvorí priestor pre výmenu skúseností naprieč relevantnými sektormi a tvorbu nových iniciatív v oblasti boja proti extrémizmu, terorizmu a šíreniu propagandy. Zároveň bude analyzovať existujúce opatrenia a navrhovať ich aktualizáciu, resp. inováciu za účelom znižovania štrukturálnych systémových nedostatkov, ktorých dôsledkom môže byť vzrast extrémizmu a šírenie dezinformácií a propagandy. Platforma bude organizovať výročnú konferenciu o extrémizme a šírení propagandy a bude určená pre odbornú verejnosť a zamestnancov </w:t>
      </w:r>
      <w:r>
        <w:rPr>
          <w:lang w:val="sk-SK"/>
        </w:rPr>
        <w:t>verejného sektora</w:t>
      </w:r>
      <w:r w:rsidR="00526DD1" w:rsidRPr="00526DD1">
        <w:rPr>
          <w:lang w:val="sk-SK"/>
        </w:rPr>
        <w:t xml:space="preserve">. Platforma bude organizovať workshopy pre odbornú verejnosť v téme </w:t>
      </w:r>
      <w:r>
        <w:rPr>
          <w:lang w:val="sk-SK"/>
        </w:rPr>
        <w:t>realizovanej reformy</w:t>
      </w:r>
      <w:r w:rsidR="00526DD1" w:rsidRPr="00526DD1">
        <w:rPr>
          <w:lang w:val="sk-SK"/>
        </w:rPr>
        <w:t>. Výstupy z podujatí budú zverejňované na webovej stránke platformy.</w:t>
      </w:r>
      <w:r w:rsidR="00B015F2">
        <w:rPr>
          <w:lang w:val="sk-SK"/>
        </w:rPr>
        <w:t xml:space="preserve"> Koordináciu platformy by po zrealizovaní podaktivity mal prevziať zodpovedný útvar MV SR.</w:t>
      </w:r>
    </w:p>
    <w:p w14:paraId="18BC1576" w14:textId="77777777" w:rsidR="0066606D" w:rsidRPr="00526DD1" w:rsidRDefault="0066606D" w:rsidP="0066606D">
      <w:pPr>
        <w:pStyle w:val="Odsekzoznamu"/>
        <w:jc w:val="both"/>
        <w:rPr>
          <w:lang w:val="sk-SK"/>
        </w:rPr>
      </w:pPr>
    </w:p>
    <w:p w14:paraId="029011A9" w14:textId="77777777" w:rsidR="0066606D" w:rsidRPr="0066606D" w:rsidRDefault="0066606D" w:rsidP="0066606D">
      <w:pPr>
        <w:jc w:val="both"/>
        <w:rPr>
          <w:lang w:val="sk-SK"/>
        </w:rPr>
      </w:pPr>
      <w:r w:rsidRPr="0066606D">
        <w:rPr>
          <w:lang w:val="sk-SK"/>
        </w:rPr>
        <w:t>Očakávané výstupy aktivity:</w:t>
      </w:r>
    </w:p>
    <w:p w14:paraId="6C021FF0" w14:textId="77777777" w:rsidR="0066606D" w:rsidRDefault="00D954F9" w:rsidP="0066606D">
      <w:pPr>
        <w:pStyle w:val="Odsekzoznamu"/>
        <w:numPr>
          <w:ilvl w:val="0"/>
          <w:numId w:val="46"/>
        </w:numPr>
        <w:jc w:val="both"/>
        <w:rPr>
          <w:lang w:val="sk-SK"/>
        </w:rPr>
      </w:pPr>
      <w:r>
        <w:rPr>
          <w:lang w:val="sk-SK"/>
        </w:rPr>
        <w:t xml:space="preserve">ukotvenie odborných útvarov na úrovni APZ a MV SR </w:t>
      </w:r>
      <w:r w:rsidR="00E3728F">
        <w:rPr>
          <w:lang w:val="sk-SK"/>
        </w:rPr>
        <w:t xml:space="preserve">ako zodpovedajúcich entít </w:t>
      </w:r>
      <w:r w:rsidR="00E3728F" w:rsidRPr="00E3728F">
        <w:rPr>
          <w:lang w:val="sk-SK"/>
        </w:rPr>
        <w:t>verejnej správy v SR v oblasti eliminácie prejavov extrémizmu, terorizmu a podmienok šíreni</w:t>
      </w:r>
      <w:r w:rsidR="001320FD">
        <w:rPr>
          <w:lang w:val="sk-SK"/>
        </w:rPr>
        <w:t>a</w:t>
      </w:r>
      <w:r w:rsidR="00E3728F" w:rsidRPr="00E3728F">
        <w:rPr>
          <w:lang w:val="sk-SK"/>
        </w:rPr>
        <w:t xml:space="preserve"> propagandy</w:t>
      </w:r>
      <w:r w:rsidR="00E3728F">
        <w:rPr>
          <w:lang w:val="sk-SK"/>
        </w:rPr>
        <w:t>;</w:t>
      </w:r>
    </w:p>
    <w:p w14:paraId="28902617" w14:textId="560BF653" w:rsidR="00E3728F" w:rsidRPr="00E3728F" w:rsidRDefault="00E3728F" w:rsidP="00E3728F">
      <w:pPr>
        <w:pStyle w:val="Odsekzoznamu"/>
        <w:numPr>
          <w:ilvl w:val="0"/>
          <w:numId w:val="46"/>
        </w:numPr>
        <w:jc w:val="both"/>
        <w:rPr>
          <w:lang w:val="sk-SK"/>
        </w:rPr>
      </w:pPr>
      <w:r w:rsidRPr="00E3728F">
        <w:rPr>
          <w:lang w:val="sk-SK"/>
        </w:rPr>
        <w:t>vytvorenie multisektorovej platformy analyzujúcej stav extrémizmu a šíreni</w:t>
      </w:r>
      <w:r w:rsidR="00D25C88">
        <w:rPr>
          <w:lang w:val="sk-SK"/>
        </w:rPr>
        <w:t>a</w:t>
      </w:r>
      <w:r w:rsidRPr="00E3728F">
        <w:rPr>
          <w:lang w:val="sk-SK"/>
        </w:rPr>
        <w:t xml:space="preserve"> propagandy v</w:t>
      </w:r>
      <w:r w:rsidR="00D25C88">
        <w:rPr>
          <w:lang w:val="sk-SK"/>
        </w:rPr>
        <w:t> </w:t>
      </w:r>
      <w:r w:rsidRPr="00E3728F">
        <w:rPr>
          <w:lang w:val="sk-SK"/>
        </w:rPr>
        <w:t>SR</w:t>
      </w:r>
      <w:r w:rsidR="00D25C88">
        <w:rPr>
          <w:lang w:val="sk-SK"/>
        </w:rPr>
        <w:t xml:space="preserve"> a navrhujúcej adekvátne riešenia pre inštitúcie VS</w:t>
      </w:r>
      <w:r w:rsidRPr="00E3728F">
        <w:rPr>
          <w:lang w:val="sk-SK"/>
        </w:rPr>
        <w:t>;</w:t>
      </w:r>
    </w:p>
    <w:p w14:paraId="3D11FA20" w14:textId="77777777" w:rsidR="0066606D" w:rsidRPr="0066606D" w:rsidRDefault="00D954F9" w:rsidP="0066606D">
      <w:pPr>
        <w:pStyle w:val="Odsekzoznamu"/>
        <w:numPr>
          <w:ilvl w:val="0"/>
          <w:numId w:val="46"/>
        </w:numPr>
        <w:jc w:val="both"/>
        <w:rPr>
          <w:lang w:val="sk-SK"/>
        </w:rPr>
      </w:pPr>
      <w:r>
        <w:rPr>
          <w:lang w:val="sk-SK"/>
        </w:rPr>
        <w:t>r</w:t>
      </w:r>
      <w:r w:rsidR="0066606D">
        <w:rPr>
          <w:lang w:val="sk-SK"/>
        </w:rPr>
        <w:t>ealizácia pravidelnej konferencie a výročnej správy</w:t>
      </w:r>
      <w:r w:rsidR="001320FD">
        <w:rPr>
          <w:lang w:val="sk-SK"/>
        </w:rPr>
        <w:t xml:space="preserve"> platformou</w:t>
      </w:r>
      <w:r>
        <w:rPr>
          <w:lang w:val="sk-SK"/>
        </w:rPr>
        <w:t xml:space="preserve"> o stave</w:t>
      </w:r>
      <w:r w:rsidRPr="00526DD1">
        <w:rPr>
          <w:lang w:val="sk-SK"/>
        </w:rPr>
        <w:t> extrémizm</w:t>
      </w:r>
      <w:r>
        <w:rPr>
          <w:lang w:val="sk-SK"/>
        </w:rPr>
        <w:t>u</w:t>
      </w:r>
      <w:r w:rsidRPr="00526DD1">
        <w:rPr>
          <w:lang w:val="sk-SK"/>
        </w:rPr>
        <w:t xml:space="preserve"> a šíren</w:t>
      </w:r>
      <w:r>
        <w:rPr>
          <w:lang w:val="sk-SK"/>
        </w:rPr>
        <w:t>iu</w:t>
      </w:r>
      <w:r w:rsidRPr="00526DD1">
        <w:rPr>
          <w:lang w:val="sk-SK"/>
        </w:rPr>
        <w:t xml:space="preserve"> propagandy</w:t>
      </w:r>
      <w:r>
        <w:rPr>
          <w:lang w:val="sk-SK"/>
        </w:rPr>
        <w:t xml:space="preserve"> v SR</w:t>
      </w:r>
      <w:r w:rsidR="0066606D">
        <w:rPr>
          <w:lang w:val="sk-SK"/>
        </w:rPr>
        <w:t>.</w:t>
      </w:r>
    </w:p>
    <w:p w14:paraId="75B5792F" w14:textId="77777777" w:rsidR="00526DD1" w:rsidRDefault="00526DD1" w:rsidP="00E957AF">
      <w:pPr>
        <w:jc w:val="both"/>
        <w:rPr>
          <w:lang w:val="sk-SK"/>
        </w:rPr>
      </w:pPr>
    </w:p>
    <w:p w14:paraId="4DF6FEED" w14:textId="77777777" w:rsidR="00E3728F" w:rsidRPr="00E3728F" w:rsidRDefault="00E3728F" w:rsidP="00E3728F">
      <w:pPr>
        <w:jc w:val="both"/>
        <w:rPr>
          <w:b/>
          <w:lang w:val="sk-SK"/>
        </w:rPr>
      </w:pPr>
      <w:r>
        <w:rPr>
          <w:b/>
          <w:lang w:val="sk-SK"/>
        </w:rPr>
        <w:t>Podaktivita 1.2</w:t>
      </w:r>
      <w:r w:rsidRPr="00526DD1">
        <w:rPr>
          <w:b/>
          <w:lang w:val="sk-SK"/>
        </w:rPr>
        <w:t xml:space="preserve"> </w:t>
      </w:r>
      <w:r w:rsidRPr="00E3728F">
        <w:rPr>
          <w:b/>
          <w:lang w:val="sk-SK"/>
        </w:rPr>
        <w:t>Riešenie analytických, výskumných a metodických úloh vrátane rozvíjania spolupráce medzi všetkými relevantnými aktérmi</w:t>
      </w:r>
    </w:p>
    <w:p w14:paraId="179EB7DF" w14:textId="77777777" w:rsidR="00526DD1" w:rsidRDefault="00526DD1" w:rsidP="00E957AF">
      <w:pPr>
        <w:jc w:val="both"/>
        <w:rPr>
          <w:lang w:val="sk-SK"/>
        </w:rPr>
      </w:pPr>
    </w:p>
    <w:p w14:paraId="3F009D76" w14:textId="77777777" w:rsidR="00E3728F" w:rsidRDefault="00E3728F" w:rsidP="00E3728F">
      <w:pPr>
        <w:jc w:val="both"/>
        <w:rPr>
          <w:lang w:val="sk-SK"/>
        </w:rPr>
      </w:pPr>
      <w:r>
        <w:rPr>
          <w:lang w:val="sk-SK"/>
        </w:rPr>
        <w:t>Primárnym účelom podaktivity je:</w:t>
      </w:r>
    </w:p>
    <w:p w14:paraId="15A57B3B" w14:textId="23F5A419" w:rsidR="008F5EB9" w:rsidRPr="006B2307" w:rsidRDefault="00E3728F" w:rsidP="006B2307">
      <w:pPr>
        <w:pStyle w:val="Odsekzoznamu"/>
        <w:numPr>
          <w:ilvl w:val="0"/>
          <w:numId w:val="46"/>
        </w:numPr>
        <w:jc w:val="both"/>
        <w:rPr>
          <w:lang w:val="sk-SK"/>
        </w:rPr>
      </w:pPr>
      <w:r>
        <w:rPr>
          <w:lang w:val="sk-SK"/>
        </w:rPr>
        <w:t>r</w:t>
      </w:r>
      <w:r w:rsidRPr="00E3728F">
        <w:rPr>
          <w:lang w:val="sk-SK"/>
        </w:rPr>
        <w:t xml:space="preserve">ealizácia </w:t>
      </w:r>
      <w:r w:rsidR="005431AA">
        <w:rPr>
          <w:lang w:val="sk-SK"/>
        </w:rPr>
        <w:t xml:space="preserve">aplikovaného </w:t>
      </w:r>
      <w:r w:rsidRPr="00E3728F">
        <w:rPr>
          <w:lang w:val="sk-SK"/>
        </w:rPr>
        <w:t xml:space="preserve">výskumu </w:t>
      </w:r>
      <w:r w:rsidR="005431AA">
        <w:rPr>
          <w:lang w:val="sk-SK"/>
        </w:rPr>
        <w:t xml:space="preserve">pod gesciou APZ </w:t>
      </w:r>
      <w:r w:rsidRPr="00E3728F">
        <w:rPr>
          <w:lang w:val="sk-SK"/>
        </w:rPr>
        <w:t>analyzujúceho súčasný stav v riešenej oblasti problematiky extrémizmu a terorizmu v podmienkach SR a</w:t>
      </w:r>
      <w:r w:rsidR="005431AA">
        <w:rPr>
          <w:lang w:val="sk-SK"/>
        </w:rPr>
        <w:t xml:space="preserve"> výsledkom bude </w:t>
      </w:r>
      <w:r w:rsidRPr="00E3728F">
        <w:rPr>
          <w:lang w:val="sk-SK"/>
        </w:rPr>
        <w:t>tvorba jednotnej metodiky pre</w:t>
      </w:r>
      <w:r>
        <w:rPr>
          <w:lang w:val="sk-SK"/>
        </w:rPr>
        <w:t> </w:t>
      </w:r>
      <w:r w:rsidRPr="00E3728F">
        <w:rPr>
          <w:lang w:val="sk-SK"/>
        </w:rPr>
        <w:t>posudzovanie (prediktívne určovanie), vyšetrovanie, dokazovanie a elimináciu prejavov extrémizmu a terorizmu vrátane vývoja a spracova</w:t>
      </w:r>
      <w:r w:rsidR="008F5EB9">
        <w:rPr>
          <w:lang w:val="sk-SK"/>
        </w:rPr>
        <w:t>nia  pracovných (elektronických</w:t>
      </w:r>
      <w:r w:rsidRPr="00E3728F">
        <w:rPr>
          <w:lang w:val="sk-SK"/>
        </w:rPr>
        <w:t>) nástrojov pre podporu činnosti znaleckých a výskumných kapacít ako aj represívnych zložiek</w:t>
      </w:r>
      <w:r w:rsidR="005431AA">
        <w:rPr>
          <w:lang w:val="sk-SK"/>
        </w:rPr>
        <w:t xml:space="preserve"> (MV SR – PZ aplikuje výsledky výskumu v praxi)</w:t>
      </w:r>
      <w:r w:rsidR="006B2307">
        <w:rPr>
          <w:lang w:val="sk-SK"/>
        </w:rPr>
        <w:t>.</w:t>
      </w:r>
    </w:p>
    <w:p w14:paraId="0875453A" w14:textId="77777777" w:rsidR="00E3728F" w:rsidRPr="00E3728F" w:rsidRDefault="006B2307" w:rsidP="00E3728F">
      <w:pPr>
        <w:pStyle w:val="Odsekzoznamu"/>
        <w:numPr>
          <w:ilvl w:val="0"/>
          <w:numId w:val="46"/>
        </w:numPr>
        <w:jc w:val="both"/>
        <w:rPr>
          <w:lang w:val="sk-SK"/>
        </w:rPr>
      </w:pPr>
      <w:r>
        <w:rPr>
          <w:lang w:val="sk-SK"/>
        </w:rPr>
        <w:t>r</w:t>
      </w:r>
      <w:r w:rsidR="00E3728F" w:rsidRPr="00E3728F">
        <w:rPr>
          <w:lang w:val="sk-SK"/>
        </w:rPr>
        <w:t xml:space="preserve">ealizácia </w:t>
      </w:r>
      <w:r w:rsidR="005431AA">
        <w:rPr>
          <w:lang w:val="sk-SK"/>
        </w:rPr>
        <w:t xml:space="preserve">aplikovaného </w:t>
      </w:r>
      <w:r w:rsidR="00E3728F" w:rsidRPr="00E3728F">
        <w:rPr>
          <w:lang w:val="sk-SK"/>
        </w:rPr>
        <w:t>výskumu</w:t>
      </w:r>
      <w:r w:rsidR="005431AA">
        <w:rPr>
          <w:lang w:val="sk-SK"/>
        </w:rPr>
        <w:t xml:space="preserve"> pod gesciou APZ</w:t>
      </w:r>
      <w:r w:rsidR="00E3728F" w:rsidRPr="00E3728F">
        <w:rPr>
          <w:lang w:val="sk-SK"/>
        </w:rPr>
        <w:t xml:space="preserve"> analyzujúceho nové trendy v riešenej oblasti problematiky extrémizmu a terorizmu vo svete  s hodnotením a návrhom opatrení pre existujúce mechanizmy posudzovania (prediktívneho určovania), vyšetrovania, dokazovania a elimináciu prejavov extrémi</w:t>
      </w:r>
      <w:r>
        <w:rPr>
          <w:lang w:val="sk-SK"/>
        </w:rPr>
        <w:t>zmu a terorizmu na podmienky SR</w:t>
      </w:r>
      <w:r w:rsidR="005431AA">
        <w:rPr>
          <w:lang w:val="sk-SK"/>
        </w:rPr>
        <w:t xml:space="preserve"> (po aktualizácii jednotnej metodiky aplikuje MV SR – PZ výsledky výskumu v praxi).</w:t>
      </w:r>
      <w:r>
        <w:rPr>
          <w:lang w:val="sk-SK"/>
        </w:rPr>
        <w:t>.</w:t>
      </w:r>
    </w:p>
    <w:p w14:paraId="15ED7DCB" w14:textId="21A513AC" w:rsidR="00E3728F" w:rsidRPr="00C3500B" w:rsidRDefault="006B2307" w:rsidP="00C3500B">
      <w:pPr>
        <w:pStyle w:val="Odsekzoznamu"/>
        <w:numPr>
          <w:ilvl w:val="0"/>
          <w:numId w:val="46"/>
        </w:numPr>
        <w:jc w:val="both"/>
        <w:rPr>
          <w:lang w:val="sk-SK"/>
        </w:rPr>
      </w:pPr>
      <w:r>
        <w:rPr>
          <w:lang w:val="sk-SK"/>
        </w:rPr>
        <w:t>r</w:t>
      </w:r>
      <w:r w:rsidR="00E3728F" w:rsidRPr="00E3728F">
        <w:rPr>
          <w:lang w:val="sk-SK"/>
        </w:rPr>
        <w:t xml:space="preserve">ealizácia výskumu analyzujúceho personálne, inštitucionálne, mediálne a iné prepojenia medzi extrémistickými subjektami a subjektami šíriacimi antidemokratickú propagandu. Spracovanie úvodnej štúdie mapujúcej aktérov, kanály, formy vplyvu a dopad šírenia antidemokratickej propagandy ako základ </w:t>
      </w:r>
      <w:r w:rsidR="00E3728F" w:rsidRPr="00E3728F">
        <w:rPr>
          <w:lang w:val="sk-SK"/>
        </w:rPr>
        <w:lastRenderedPageBreak/>
        <w:t>pre tvorbu verejných politík v danej oblasti</w:t>
      </w:r>
      <w:r w:rsidR="005431AA">
        <w:rPr>
          <w:lang w:val="sk-SK"/>
        </w:rPr>
        <w:t xml:space="preserve"> (MV SR ako ústredný/politický orgán štátu aplikuje odporúčané prístupy v praxi).</w:t>
      </w:r>
    </w:p>
    <w:p w14:paraId="52FF7F4E" w14:textId="77777777" w:rsidR="00E3728F" w:rsidRPr="00E3728F" w:rsidRDefault="006B2307" w:rsidP="00E3728F">
      <w:pPr>
        <w:pStyle w:val="Odsekzoznamu"/>
        <w:numPr>
          <w:ilvl w:val="0"/>
          <w:numId w:val="46"/>
        </w:numPr>
        <w:jc w:val="both"/>
        <w:rPr>
          <w:lang w:val="sk-SK"/>
        </w:rPr>
      </w:pPr>
      <w:r>
        <w:rPr>
          <w:lang w:val="sk-SK"/>
        </w:rPr>
        <w:t>t</w:t>
      </w:r>
      <w:r w:rsidR="00E3728F" w:rsidRPr="00E3728F">
        <w:rPr>
          <w:lang w:val="sk-SK"/>
        </w:rPr>
        <w:t>vorba jednotného systému vzdelávania (vzdelávacieho rámca, vzdelávacích noriem) v oblasti posudzovania a prevencie prejavov extrémizmu, terorizmu a šírenia propagandy</w:t>
      </w:r>
      <w:r w:rsidR="005431AA">
        <w:rPr>
          <w:lang w:val="sk-SK"/>
        </w:rPr>
        <w:t xml:space="preserve"> (</w:t>
      </w:r>
      <w:r w:rsidR="00A75846">
        <w:rPr>
          <w:lang w:val="sk-SK"/>
        </w:rPr>
        <w:t xml:space="preserve">existujúce kapacity MV SR – (príslušníci) PZ budú vzdelávané prezenčne v príslušných kurzoch v zariadeniach APZ / Stredné odborné školy PZ, nové kapacity MV SR – </w:t>
      </w:r>
      <w:r w:rsidR="00C44445">
        <w:rPr>
          <w:lang w:val="sk-SK"/>
        </w:rPr>
        <w:t xml:space="preserve">(príslušníci) </w:t>
      </w:r>
      <w:r w:rsidR="00A75846">
        <w:rPr>
          <w:lang w:val="sk-SK"/>
        </w:rPr>
        <w:t xml:space="preserve">PZ budú vzdelávané v riadnych študijných programoch, </w:t>
      </w:r>
      <w:r w:rsidR="00C44445">
        <w:rPr>
          <w:lang w:val="sk-SK"/>
        </w:rPr>
        <w:t>pedagogickí zamestnanci budú vzdelávaní v programoch ďalšieho vzdelávania v rámci celoživotného vzdelávania)</w:t>
      </w:r>
      <w:r w:rsidR="00E3728F" w:rsidRPr="00E3728F">
        <w:rPr>
          <w:lang w:val="sk-SK"/>
        </w:rPr>
        <w:t>.</w:t>
      </w:r>
    </w:p>
    <w:p w14:paraId="2EC3B3C5" w14:textId="760DC804" w:rsidR="00E3728F" w:rsidRPr="00E3728F" w:rsidRDefault="000A4AEF" w:rsidP="00E3728F">
      <w:pPr>
        <w:pStyle w:val="Odsekzoznamu"/>
        <w:numPr>
          <w:ilvl w:val="0"/>
          <w:numId w:val="46"/>
        </w:numPr>
        <w:jc w:val="both"/>
        <w:rPr>
          <w:lang w:val="sk-SK"/>
        </w:rPr>
      </w:pPr>
      <w:r>
        <w:rPr>
          <w:lang w:val="sk-SK"/>
        </w:rPr>
        <w:t>n</w:t>
      </w:r>
      <w:r w:rsidR="00E3728F" w:rsidRPr="00E3728F">
        <w:rPr>
          <w:lang w:val="sk-SK"/>
        </w:rPr>
        <w:t xml:space="preserve">ávrh inštitucionalizácie a budovania nových metodických a analytických kapacít na úrovni orgánov </w:t>
      </w:r>
      <w:r w:rsidR="00860438">
        <w:rPr>
          <w:lang w:val="sk-SK"/>
        </w:rPr>
        <w:t xml:space="preserve">ústrednej </w:t>
      </w:r>
      <w:r w:rsidR="00E3728F" w:rsidRPr="00E3728F">
        <w:rPr>
          <w:lang w:val="sk-SK"/>
        </w:rPr>
        <w:t xml:space="preserve">štátnej správy a orgánov územnej </w:t>
      </w:r>
      <w:r w:rsidR="00860438">
        <w:rPr>
          <w:lang w:val="sk-SK"/>
        </w:rPr>
        <w:t xml:space="preserve">a miestnej </w:t>
      </w:r>
      <w:r w:rsidR="00E3728F" w:rsidRPr="00E3728F">
        <w:rPr>
          <w:lang w:val="sk-SK"/>
        </w:rPr>
        <w:t>samosprávy v oblasti tvorby, vyhodnocovania a monitoringu implementácie bezpečnostnej politiky štátu</w:t>
      </w:r>
      <w:r w:rsidR="00860438">
        <w:rPr>
          <w:lang w:val="sk-SK"/>
        </w:rPr>
        <w:t xml:space="preserve"> ako celku (</w:t>
      </w:r>
      <w:r w:rsidR="00F842C6">
        <w:rPr>
          <w:lang w:val="sk-SK"/>
        </w:rPr>
        <w:t>aplikovaný výskum v oblasti politík bezpečnosti určí priority pre jednotlivé stupne riadenia bezpečnostných politík)</w:t>
      </w:r>
      <w:r w:rsidR="00860438">
        <w:rPr>
          <w:lang w:val="sk-SK"/>
        </w:rPr>
        <w:t>.</w:t>
      </w:r>
    </w:p>
    <w:p w14:paraId="24D45DA4" w14:textId="77777777" w:rsidR="00E3728F" w:rsidRDefault="000A4AEF" w:rsidP="00E3728F">
      <w:pPr>
        <w:pStyle w:val="Odsekzoznamu"/>
        <w:numPr>
          <w:ilvl w:val="0"/>
          <w:numId w:val="46"/>
        </w:numPr>
        <w:jc w:val="both"/>
        <w:rPr>
          <w:lang w:val="sk-SK"/>
        </w:rPr>
      </w:pPr>
      <w:r>
        <w:rPr>
          <w:lang w:val="sk-SK"/>
        </w:rPr>
        <w:t>a</w:t>
      </w:r>
      <w:r w:rsidR="00E3728F" w:rsidRPr="00E3728F">
        <w:rPr>
          <w:lang w:val="sk-SK"/>
        </w:rPr>
        <w:t>nalýza existujúceho legislatívneho rámca a návrh jeho optimalizácie v oblasti prevencie a potláčania prejavov extrémizmu a terorizmu na základe najnovších poznatkov.</w:t>
      </w:r>
    </w:p>
    <w:p w14:paraId="02192497" w14:textId="77777777" w:rsidR="00E3728F" w:rsidRDefault="00E3728F" w:rsidP="00E3728F">
      <w:pPr>
        <w:pStyle w:val="Odsekzoznamu"/>
        <w:jc w:val="both"/>
        <w:rPr>
          <w:lang w:val="sk-SK"/>
        </w:rPr>
      </w:pPr>
    </w:p>
    <w:p w14:paraId="199D5753" w14:textId="77777777" w:rsidR="006B2307" w:rsidRPr="0066606D" w:rsidRDefault="006B2307" w:rsidP="006B2307">
      <w:pPr>
        <w:jc w:val="both"/>
        <w:rPr>
          <w:lang w:val="sk-SK"/>
        </w:rPr>
      </w:pPr>
      <w:r w:rsidRPr="0066606D">
        <w:rPr>
          <w:lang w:val="sk-SK"/>
        </w:rPr>
        <w:t>Očakávané výstupy aktivity:</w:t>
      </w:r>
    </w:p>
    <w:p w14:paraId="442BD3E9" w14:textId="77777777" w:rsidR="006B2307" w:rsidRDefault="006B2307" w:rsidP="006B2307">
      <w:pPr>
        <w:pStyle w:val="Odsekzoznamu"/>
        <w:numPr>
          <w:ilvl w:val="0"/>
          <w:numId w:val="46"/>
        </w:numPr>
        <w:jc w:val="both"/>
        <w:rPr>
          <w:lang w:val="sk-SK"/>
        </w:rPr>
      </w:pPr>
      <w:r>
        <w:rPr>
          <w:lang w:val="sk-SK"/>
        </w:rPr>
        <w:t>zrealizovanie 3 úloh aplikovaného výskumu v predmetnej oblasti reformy</w:t>
      </w:r>
      <w:r w:rsidR="001320FD">
        <w:rPr>
          <w:lang w:val="sk-SK"/>
        </w:rPr>
        <w:t xml:space="preserve"> v gescii APZ</w:t>
      </w:r>
      <w:r>
        <w:rPr>
          <w:lang w:val="sk-SK"/>
        </w:rPr>
        <w:t>;</w:t>
      </w:r>
    </w:p>
    <w:p w14:paraId="606D6A6F" w14:textId="07B70DAF" w:rsidR="006B2307" w:rsidRPr="001320FD" w:rsidRDefault="00D25C88" w:rsidP="001320FD">
      <w:pPr>
        <w:pStyle w:val="Odsekzoznamu"/>
        <w:numPr>
          <w:ilvl w:val="0"/>
          <w:numId w:val="46"/>
        </w:numPr>
        <w:jc w:val="both"/>
        <w:rPr>
          <w:lang w:val="sk-SK"/>
        </w:rPr>
      </w:pPr>
      <w:r>
        <w:rPr>
          <w:lang w:val="sk-SK"/>
        </w:rPr>
        <w:t xml:space="preserve">vytvorená jednotná </w:t>
      </w:r>
      <w:r w:rsidR="006B2307">
        <w:rPr>
          <w:lang w:val="sk-SK"/>
        </w:rPr>
        <w:t>metodik</w:t>
      </w:r>
      <w:r>
        <w:rPr>
          <w:lang w:val="sk-SK"/>
        </w:rPr>
        <w:t>a</w:t>
      </w:r>
      <w:r w:rsidR="006B2307">
        <w:rPr>
          <w:lang w:val="sk-SK"/>
        </w:rPr>
        <w:t xml:space="preserve"> </w:t>
      </w:r>
      <w:r w:rsidR="001320FD" w:rsidRPr="001320FD">
        <w:rPr>
          <w:lang w:val="sk-SK"/>
        </w:rPr>
        <w:t>pre posudzovanie (prediktívne určovanie) a elimináciu prejavov extrémizmu, terorizmu a šírenia propagandy</w:t>
      </w:r>
      <w:r w:rsidR="001320FD">
        <w:rPr>
          <w:lang w:val="sk-SK"/>
        </w:rPr>
        <w:t xml:space="preserve"> v SR (3 samostatné oblasti);</w:t>
      </w:r>
    </w:p>
    <w:p w14:paraId="60990787" w14:textId="504CC98A" w:rsidR="006B2307" w:rsidRPr="00E3728F" w:rsidRDefault="001320FD" w:rsidP="006B2307">
      <w:pPr>
        <w:pStyle w:val="Odsekzoznamu"/>
        <w:numPr>
          <w:ilvl w:val="0"/>
          <w:numId w:val="46"/>
        </w:numPr>
        <w:jc w:val="both"/>
        <w:rPr>
          <w:lang w:val="sk-SK"/>
        </w:rPr>
      </w:pPr>
      <w:r>
        <w:rPr>
          <w:lang w:val="sk-SK"/>
        </w:rPr>
        <w:t>úprav</w:t>
      </w:r>
      <w:r w:rsidR="00D25C88">
        <w:rPr>
          <w:lang w:val="sk-SK"/>
        </w:rPr>
        <w:t>ené</w:t>
      </w:r>
      <w:r>
        <w:rPr>
          <w:lang w:val="sk-SK"/>
        </w:rPr>
        <w:t xml:space="preserve"> </w:t>
      </w:r>
      <w:r w:rsidR="00D25C88">
        <w:rPr>
          <w:lang w:val="sk-SK"/>
        </w:rPr>
        <w:t xml:space="preserve">jednotlivé vzdelávacie rámce </w:t>
      </w:r>
      <w:r w:rsidR="002F35F9">
        <w:rPr>
          <w:lang w:val="sk-SK"/>
        </w:rPr>
        <w:t xml:space="preserve">v celom rozsahu (t.j. celoživotnom) v nadväznosti na </w:t>
      </w:r>
      <w:r w:rsidR="002529C5">
        <w:rPr>
          <w:lang w:val="sk-SK"/>
        </w:rPr>
        <w:t>závery a odporúčania z</w:t>
      </w:r>
      <w:r w:rsidR="002F35F9">
        <w:rPr>
          <w:lang w:val="sk-SK"/>
        </w:rPr>
        <w:t xml:space="preserve"> výskumnej činnosti v projekte a</w:t>
      </w:r>
      <w:r w:rsidR="002529C5">
        <w:rPr>
          <w:lang w:val="sk-SK"/>
        </w:rPr>
        <w:t>ko aj navrhnutej koncepcie vzdelávania vo vymedzenej oblasti projektu</w:t>
      </w:r>
      <w:r w:rsidR="006B2307" w:rsidRPr="00E3728F">
        <w:rPr>
          <w:lang w:val="sk-SK"/>
        </w:rPr>
        <w:t>;</w:t>
      </w:r>
    </w:p>
    <w:p w14:paraId="69C2B2C3" w14:textId="77777777" w:rsidR="006B2307" w:rsidRPr="0066606D" w:rsidRDefault="006B2307" w:rsidP="006B2307">
      <w:pPr>
        <w:pStyle w:val="Odsekzoznamu"/>
        <w:numPr>
          <w:ilvl w:val="0"/>
          <w:numId w:val="46"/>
        </w:numPr>
        <w:jc w:val="both"/>
        <w:rPr>
          <w:lang w:val="sk-SK"/>
        </w:rPr>
      </w:pPr>
      <w:r>
        <w:rPr>
          <w:lang w:val="sk-SK"/>
        </w:rPr>
        <w:t>realizácia pravidelnej konferencie a výročnej správy o stave</w:t>
      </w:r>
      <w:r w:rsidRPr="00526DD1">
        <w:rPr>
          <w:lang w:val="sk-SK"/>
        </w:rPr>
        <w:t> extrémizm</w:t>
      </w:r>
      <w:r>
        <w:rPr>
          <w:lang w:val="sk-SK"/>
        </w:rPr>
        <w:t>u</w:t>
      </w:r>
      <w:r w:rsidRPr="00526DD1">
        <w:rPr>
          <w:lang w:val="sk-SK"/>
        </w:rPr>
        <w:t xml:space="preserve"> a šíren</w:t>
      </w:r>
      <w:r>
        <w:rPr>
          <w:lang w:val="sk-SK"/>
        </w:rPr>
        <w:t>iu</w:t>
      </w:r>
      <w:r w:rsidRPr="00526DD1">
        <w:rPr>
          <w:lang w:val="sk-SK"/>
        </w:rPr>
        <w:t xml:space="preserve"> propagandy</w:t>
      </w:r>
      <w:r>
        <w:rPr>
          <w:lang w:val="sk-SK"/>
        </w:rPr>
        <w:t xml:space="preserve"> v SR.</w:t>
      </w:r>
    </w:p>
    <w:p w14:paraId="6D50D22E" w14:textId="77777777" w:rsidR="00E3728F" w:rsidRDefault="00E3728F" w:rsidP="00E3728F">
      <w:pPr>
        <w:pStyle w:val="Odsekzoznamu"/>
        <w:jc w:val="both"/>
        <w:rPr>
          <w:lang w:val="sk-SK"/>
        </w:rPr>
      </w:pPr>
    </w:p>
    <w:p w14:paraId="509C2BC4" w14:textId="77777777" w:rsidR="00DB4359" w:rsidRDefault="00DB4359" w:rsidP="00E3728F">
      <w:pPr>
        <w:pStyle w:val="Odsekzoznamu"/>
        <w:jc w:val="both"/>
        <w:rPr>
          <w:lang w:val="sk-SK"/>
        </w:rPr>
      </w:pPr>
    </w:p>
    <w:p w14:paraId="1247DE30" w14:textId="77777777" w:rsidR="00DB4359" w:rsidRDefault="00DB4359" w:rsidP="00DB4359">
      <w:pPr>
        <w:jc w:val="both"/>
        <w:rPr>
          <w:b/>
          <w:lang w:val="sk-SK"/>
        </w:rPr>
      </w:pPr>
      <w:r>
        <w:rPr>
          <w:b/>
          <w:lang w:val="sk-SK"/>
        </w:rPr>
        <w:t>Podaktivita 1.3</w:t>
      </w:r>
      <w:r w:rsidRPr="00526DD1">
        <w:rPr>
          <w:b/>
          <w:lang w:val="sk-SK"/>
        </w:rPr>
        <w:t xml:space="preserve"> </w:t>
      </w:r>
      <w:r w:rsidRPr="00DB4359">
        <w:rPr>
          <w:b/>
          <w:lang w:val="sk-SK"/>
        </w:rPr>
        <w:t>Vzdelávanie inštitucionálnych kapacít VS, verejnosti a osvetové aktivity pre ostatné cieľové skupiny.</w:t>
      </w:r>
    </w:p>
    <w:p w14:paraId="6A23A510" w14:textId="77777777" w:rsidR="00DB4359" w:rsidRDefault="00DB4359" w:rsidP="00DB4359">
      <w:pPr>
        <w:jc w:val="both"/>
        <w:rPr>
          <w:lang w:val="sk-SK"/>
        </w:rPr>
      </w:pPr>
      <w:r>
        <w:rPr>
          <w:lang w:val="sk-SK"/>
        </w:rPr>
        <w:t>Primárnym účelom podaktivity je:</w:t>
      </w:r>
    </w:p>
    <w:p w14:paraId="7480378B" w14:textId="2CDC9C2F" w:rsidR="002529C5" w:rsidRPr="00C3500B" w:rsidRDefault="002529C5" w:rsidP="00C3500B">
      <w:pPr>
        <w:pStyle w:val="Odsekzoznamu"/>
        <w:numPr>
          <w:ilvl w:val="0"/>
          <w:numId w:val="46"/>
        </w:numPr>
        <w:jc w:val="both"/>
        <w:rPr>
          <w:lang w:val="sk-SK"/>
        </w:rPr>
      </w:pPr>
      <w:r w:rsidRPr="00C3500B">
        <w:rPr>
          <w:lang w:val="sk-SK"/>
        </w:rPr>
        <w:t>vzdelávanie špecializovaných zamestnancov MV SR - PZ (najmä vyšetrovateľov a operatívnych zložiek) v oblasti odhaľovania, vyšetrovania, dokazovania a prevencie páchania priestupkov a trestných činov súvisiacich s extrémizmom a terorizmom vrátane adresného vzdelávanie vybraných zamestnancov v zahraničí s cieľom prenosu najlepšej praxe v riešenej oblasti</w:t>
      </w:r>
      <w:r w:rsidR="00F842C6" w:rsidRPr="00C3500B">
        <w:rPr>
          <w:lang w:val="sk-SK"/>
        </w:rPr>
        <w:t xml:space="preserve"> (existujúce kapacity MV SR – (príslušníci) PZ budú vzdelávané prezenčne v príslušných kurzoch v zariadeniach APZ, nové kapacity MV SR – (príslušníci) PZ budú vzdelávané v riadnych </w:t>
      </w:r>
      <w:r w:rsidR="00552A63" w:rsidRPr="00C3500B">
        <w:rPr>
          <w:lang w:val="sk-SK"/>
        </w:rPr>
        <w:t>študijných programoch);</w:t>
      </w:r>
    </w:p>
    <w:p w14:paraId="75DFBC70" w14:textId="77777777" w:rsidR="002529C5" w:rsidRPr="00C3500B" w:rsidRDefault="002529C5" w:rsidP="00C3500B">
      <w:pPr>
        <w:pStyle w:val="Odsekzoznamu"/>
        <w:numPr>
          <w:ilvl w:val="0"/>
          <w:numId w:val="46"/>
        </w:numPr>
        <w:jc w:val="both"/>
        <w:rPr>
          <w:lang w:val="sk-SK"/>
        </w:rPr>
      </w:pPr>
      <w:r w:rsidRPr="00C3500B">
        <w:rPr>
          <w:lang w:val="sk-SK"/>
        </w:rPr>
        <w:t>vzdelávanie ostatných zamestnancov MV SR - PZ (najmä pôsobiacich ako osoby prvého kontaktu) a zamestnancov verejnej správy (MV SR) pri posudzovaní (priestupkov) ako aj prevencii prejavov extrémizmu</w:t>
      </w:r>
      <w:r w:rsidR="00552A63" w:rsidRPr="00C3500B">
        <w:rPr>
          <w:lang w:val="sk-SK"/>
        </w:rPr>
        <w:t xml:space="preserve"> (existujúce kapacity MV SR – (príslušníci) PZ budú vzdelávané prezenčne v príslušných kurzoch v zariadeniach APZ / Stredné odborné školy PZ, nové kapacity MV SR – (príslušníci) PZ budú vzdelávané v riadnych študijných programoch)</w:t>
      </w:r>
      <w:r w:rsidRPr="00C3500B">
        <w:rPr>
          <w:lang w:val="sk-SK"/>
        </w:rPr>
        <w:t>;</w:t>
      </w:r>
    </w:p>
    <w:p w14:paraId="234D1916" w14:textId="266083E1" w:rsidR="002529C5" w:rsidRPr="00C3500B" w:rsidRDefault="002529C5" w:rsidP="00C3500B">
      <w:pPr>
        <w:pStyle w:val="Odsekzoznamu"/>
        <w:numPr>
          <w:ilvl w:val="0"/>
          <w:numId w:val="46"/>
        </w:numPr>
        <w:jc w:val="both"/>
        <w:rPr>
          <w:lang w:val="sk-SK"/>
        </w:rPr>
      </w:pPr>
      <w:r>
        <w:rPr>
          <w:lang w:val="sk-SK"/>
        </w:rPr>
        <w:lastRenderedPageBreak/>
        <w:t>v</w:t>
      </w:r>
      <w:r w:rsidRPr="002529C5">
        <w:rPr>
          <w:lang w:val="sk-SK"/>
        </w:rPr>
        <w:t>zdelávanie zamestnancov pôsobiacich v kľúčových vzdelávacích inštitúciách v oblasti problematiky vnútornej bezpečnosti s akcentom na problematiku extrémizmu,</w:t>
      </w:r>
      <w:r>
        <w:rPr>
          <w:lang w:val="sk-SK"/>
        </w:rPr>
        <w:t xml:space="preserve"> terorizmu a šírenia propagandy</w:t>
      </w:r>
      <w:r w:rsidR="00552A63">
        <w:rPr>
          <w:lang w:val="sk-SK"/>
        </w:rPr>
        <w:t xml:space="preserve"> (pedagogickí zamestnanci budú vzdelávaní v programoch ďalšieho vzdelávania v rámci celoživotného vzdelávania príslušnou výskumno-vzdelávacou inštitúciou v jej priestoroch a zariadeniach)</w:t>
      </w:r>
      <w:r w:rsidR="00552A63" w:rsidRPr="00E3728F">
        <w:rPr>
          <w:lang w:val="sk-SK"/>
        </w:rPr>
        <w:t>.</w:t>
      </w:r>
    </w:p>
    <w:p w14:paraId="5FC83955" w14:textId="506661AE" w:rsidR="002529C5" w:rsidRDefault="00552A63" w:rsidP="002529C5">
      <w:pPr>
        <w:pStyle w:val="Odsekzoznamu"/>
        <w:numPr>
          <w:ilvl w:val="0"/>
          <w:numId w:val="46"/>
        </w:numPr>
        <w:jc w:val="both"/>
        <w:rPr>
          <w:lang w:val="sk-SK"/>
        </w:rPr>
      </w:pPr>
      <w:r>
        <w:rPr>
          <w:lang w:val="sk-SK"/>
        </w:rPr>
        <w:t>návrh k</w:t>
      </w:r>
      <w:r w:rsidRPr="002529C5">
        <w:rPr>
          <w:lang w:val="sk-SK"/>
        </w:rPr>
        <w:t>omplexn</w:t>
      </w:r>
      <w:r>
        <w:rPr>
          <w:lang w:val="sk-SK"/>
        </w:rPr>
        <w:t>ej</w:t>
      </w:r>
      <w:r w:rsidRPr="002529C5">
        <w:rPr>
          <w:lang w:val="sk-SK"/>
        </w:rPr>
        <w:t xml:space="preserve"> komunikačn</w:t>
      </w:r>
      <w:r>
        <w:rPr>
          <w:lang w:val="sk-SK"/>
        </w:rPr>
        <w:t>ej</w:t>
      </w:r>
      <w:r w:rsidRPr="002529C5">
        <w:rPr>
          <w:lang w:val="sk-SK"/>
        </w:rPr>
        <w:t xml:space="preserve"> </w:t>
      </w:r>
      <w:r w:rsidR="002529C5" w:rsidRPr="002529C5">
        <w:rPr>
          <w:lang w:val="sk-SK"/>
        </w:rPr>
        <w:t>kampaň v oblasti problematiky zameranej na prevenciu extrémizmu a imunizáciu spoločnosti pred vplyvom dezinformácií a</w:t>
      </w:r>
      <w:r>
        <w:rPr>
          <w:lang w:val="sk-SK"/>
        </w:rPr>
        <w:t> </w:t>
      </w:r>
      <w:r w:rsidR="002529C5" w:rsidRPr="002529C5">
        <w:rPr>
          <w:lang w:val="sk-SK"/>
        </w:rPr>
        <w:t>propagandy</w:t>
      </w:r>
      <w:r>
        <w:rPr>
          <w:lang w:val="sk-SK"/>
        </w:rPr>
        <w:t xml:space="preserve"> (ako výsledku výskumnej úlohy)</w:t>
      </w:r>
      <w:r w:rsidR="002529C5" w:rsidRPr="002529C5">
        <w:rPr>
          <w:lang w:val="sk-SK"/>
        </w:rPr>
        <w:t>. Zvyšovanie právneho povedomia o činoch súvisiacich s extrémizmom a terorizmom. Realizácia vzdelávacích platforiem v riešenej oblasti.</w:t>
      </w:r>
    </w:p>
    <w:p w14:paraId="1F4C51A4" w14:textId="77777777" w:rsidR="002529C5" w:rsidRDefault="002529C5" w:rsidP="00E3728F">
      <w:pPr>
        <w:pStyle w:val="Odsekzoznamu"/>
        <w:jc w:val="both"/>
        <w:rPr>
          <w:lang w:val="sk-SK"/>
        </w:rPr>
      </w:pPr>
    </w:p>
    <w:p w14:paraId="4DE4B94C" w14:textId="77777777" w:rsidR="00DB4359" w:rsidRPr="0066606D" w:rsidRDefault="00DB4359" w:rsidP="00DB4359">
      <w:pPr>
        <w:jc w:val="both"/>
        <w:rPr>
          <w:lang w:val="sk-SK"/>
        </w:rPr>
      </w:pPr>
      <w:r w:rsidRPr="0066606D">
        <w:rPr>
          <w:lang w:val="sk-SK"/>
        </w:rPr>
        <w:t>Očakávané výstupy aktivity:</w:t>
      </w:r>
    </w:p>
    <w:p w14:paraId="5AA585B4" w14:textId="77777777" w:rsidR="00DB4359" w:rsidRDefault="00CC5027" w:rsidP="00DB4359">
      <w:pPr>
        <w:pStyle w:val="Odsekzoznamu"/>
        <w:numPr>
          <w:ilvl w:val="0"/>
          <w:numId w:val="46"/>
        </w:numPr>
        <w:jc w:val="both"/>
        <w:rPr>
          <w:lang w:val="sk-SK"/>
        </w:rPr>
      </w:pPr>
      <w:r>
        <w:rPr>
          <w:lang w:val="sk-SK"/>
        </w:rPr>
        <w:t xml:space="preserve">vzdelávanie zodpovedajúcich zamestnancov </w:t>
      </w:r>
      <w:r w:rsidR="008E0B4F">
        <w:rPr>
          <w:lang w:val="sk-SK"/>
        </w:rPr>
        <w:t>verejnej správy (cca 3000 osôb)</w:t>
      </w:r>
      <w:r w:rsidR="00DB4359">
        <w:rPr>
          <w:lang w:val="sk-SK"/>
        </w:rPr>
        <w:t>;</w:t>
      </w:r>
    </w:p>
    <w:p w14:paraId="1B073637" w14:textId="77777777" w:rsidR="008E0B4F" w:rsidRDefault="008E0B4F" w:rsidP="00DB4359">
      <w:pPr>
        <w:pStyle w:val="Odsekzoznamu"/>
        <w:numPr>
          <w:ilvl w:val="0"/>
          <w:numId w:val="46"/>
        </w:numPr>
        <w:jc w:val="both"/>
        <w:rPr>
          <w:lang w:val="sk-SK"/>
        </w:rPr>
      </w:pPr>
      <w:r w:rsidRPr="002529C5">
        <w:rPr>
          <w:lang w:val="sk-SK"/>
        </w:rPr>
        <w:t xml:space="preserve">komunikačná kampaň v oblasti </w:t>
      </w:r>
      <w:r>
        <w:rPr>
          <w:lang w:val="sk-SK"/>
        </w:rPr>
        <w:t xml:space="preserve">riešenej </w:t>
      </w:r>
      <w:r w:rsidRPr="002529C5">
        <w:rPr>
          <w:lang w:val="sk-SK"/>
        </w:rPr>
        <w:t>problematiky</w:t>
      </w:r>
      <w:r>
        <w:rPr>
          <w:lang w:val="sk-SK"/>
        </w:rPr>
        <w:t xml:space="preserve"> reformy.</w:t>
      </w:r>
    </w:p>
    <w:p w14:paraId="7EB79E10" w14:textId="77777777" w:rsidR="002529C5" w:rsidRPr="00CF0DF7" w:rsidRDefault="002529C5" w:rsidP="00E3728F">
      <w:pPr>
        <w:pStyle w:val="Odsekzoznamu"/>
        <w:jc w:val="both"/>
        <w:rPr>
          <w:lang w:val="sk-SK"/>
        </w:rPr>
      </w:pPr>
    </w:p>
    <w:p w14:paraId="6537D3F5" w14:textId="77777777" w:rsidR="00E24719" w:rsidRPr="00CF0DF7" w:rsidRDefault="00E24719" w:rsidP="00E24719">
      <w:pPr>
        <w:jc w:val="both"/>
        <w:rPr>
          <w:rFonts w:eastAsia="Calibri"/>
          <w:bCs/>
          <w:iCs/>
          <w:lang w:val="sk-SK"/>
        </w:rPr>
      </w:pPr>
      <w:r w:rsidRPr="00CF0DF7">
        <w:rPr>
          <w:lang w:val="sk-SK"/>
        </w:rPr>
        <w:t xml:space="preserve">b) V tabuľke nižšie uveďte </w:t>
      </w:r>
      <w:r w:rsidRPr="00CF0DF7">
        <w:rPr>
          <w:rFonts w:eastAsia="Calibri"/>
          <w:bCs/>
          <w:iCs/>
          <w:lang w:val="sk-SK"/>
        </w:rPr>
        <w:t xml:space="preserve">rámcový popis aktivít, ktoré budú v rámci identifikovaného národného projektu realizované </w:t>
      </w:r>
      <w:r w:rsidRPr="00CF0DF7">
        <w:rPr>
          <w:lang w:val="sk-SK"/>
        </w:rPr>
        <w:t xml:space="preserve"> </w:t>
      </w:r>
      <w:r w:rsidRPr="00CF0DF7">
        <w:rPr>
          <w:rFonts w:eastAsia="Calibri"/>
          <w:bCs/>
          <w:iCs/>
          <w:lang w:val="sk-SK"/>
        </w:rPr>
        <w:t>a ich prepojenie so špecifickými cieľmi.</w:t>
      </w:r>
    </w:p>
    <w:p w14:paraId="29CB397E" w14:textId="77777777" w:rsidR="00E24719" w:rsidRPr="00CF0DF7" w:rsidRDefault="00E24719" w:rsidP="00E24719">
      <w:pPr>
        <w:rPr>
          <w:lang w:val="sk-SK"/>
        </w:rPr>
      </w:pPr>
    </w:p>
    <w:tbl>
      <w:tblPr>
        <w:tblpPr w:leftFromText="141" w:rightFromText="141" w:vertAnchor="text" w:horzAnchor="margin" w:tblpY="198"/>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6"/>
        <w:gridCol w:w="2182"/>
        <w:gridCol w:w="2182"/>
        <w:gridCol w:w="2182"/>
      </w:tblGrid>
      <w:tr w:rsidR="00E24719" w:rsidRPr="00CF0DF7" w14:paraId="3F6171CE" w14:textId="77777777" w:rsidTr="001160CB">
        <w:tc>
          <w:tcPr>
            <w:tcW w:w="2516" w:type="dxa"/>
            <w:shd w:val="clear" w:color="auto" w:fill="CCC0D9"/>
          </w:tcPr>
          <w:p w14:paraId="7469684B" w14:textId="77777777" w:rsidR="00E24719" w:rsidRPr="00CF0DF7" w:rsidRDefault="00E24719" w:rsidP="003452E1">
            <w:pPr>
              <w:rPr>
                <w:lang w:val="sk-SK"/>
              </w:rPr>
            </w:pPr>
            <w:r w:rsidRPr="00CF0DF7">
              <w:rPr>
                <w:lang w:val="sk-SK"/>
              </w:rPr>
              <w:t>Názov aktivity</w:t>
            </w:r>
          </w:p>
        </w:tc>
        <w:tc>
          <w:tcPr>
            <w:tcW w:w="2182" w:type="dxa"/>
            <w:shd w:val="clear" w:color="auto" w:fill="auto"/>
          </w:tcPr>
          <w:p w14:paraId="0AD2F711" w14:textId="77777777" w:rsidR="00E24719" w:rsidRPr="00CF0DF7" w:rsidRDefault="00E24719" w:rsidP="003452E1">
            <w:pPr>
              <w:rPr>
                <w:i/>
                <w:lang w:val="sk-SK"/>
              </w:rPr>
            </w:pPr>
            <w:r w:rsidRPr="00CF0DF7">
              <w:rPr>
                <w:lang w:val="sk-SK"/>
              </w:rPr>
              <w:t xml:space="preserve">Cieľ, ktorý má byť aktivitou dosiahnutý (podľa sekcie </w:t>
            </w:r>
            <w:r w:rsidRPr="00CF0DF7">
              <w:rPr>
                <w:i/>
                <w:lang w:val="sk-SK"/>
              </w:rPr>
              <w:t>Očakávaný stav</w:t>
            </w:r>
            <w:r w:rsidRPr="00CF0DF7">
              <w:rPr>
                <w:lang w:val="sk-SK"/>
              </w:rPr>
              <w:t>)</w:t>
            </w:r>
          </w:p>
        </w:tc>
        <w:tc>
          <w:tcPr>
            <w:tcW w:w="2182" w:type="dxa"/>
            <w:shd w:val="clear" w:color="auto" w:fill="auto"/>
          </w:tcPr>
          <w:p w14:paraId="5A5CF75A" w14:textId="77777777" w:rsidR="00E24719" w:rsidRPr="00CF0DF7" w:rsidRDefault="00E24719" w:rsidP="003452E1">
            <w:pPr>
              <w:rPr>
                <w:lang w:val="sk-SK"/>
              </w:rPr>
            </w:pPr>
            <w:r w:rsidRPr="00CF0DF7">
              <w:rPr>
                <w:lang w:val="sk-SK"/>
              </w:rPr>
              <w:t>Spôsob realizácie (žiadateľ a/alebo partner)</w:t>
            </w:r>
          </w:p>
        </w:tc>
        <w:tc>
          <w:tcPr>
            <w:tcW w:w="2182" w:type="dxa"/>
            <w:shd w:val="clear" w:color="auto" w:fill="auto"/>
          </w:tcPr>
          <w:p w14:paraId="3B8A3008" w14:textId="77777777" w:rsidR="00E24719" w:rsidRPr="00CF0DF7" w:rsidRDefault="00E24719" w:rsidP="003452E1">
            <w:pPr>
              <w:rPr>
                <w:lang w:val="sk-SK"/>
              </w:rPr>
            </w:pPr>
            <w:r w:rsidRPr="00CF0DF7">
              <w:rPr>
                <w:lang w:val="sk-SK"/>
              </w:rPr>
              <w:t>Predpokladaný počet mesiacov realizácie aktivity</w:t>
            </w:r>
          </w:p>
        </w:tc>
      </w:tr>
      <w:tr w:rsidR="00097060" w:rsidRPr="00CF0DF7" w14:paraId="50965BB5" w14:textId="77777777" w:rsidTr="001E14F2">
        <w:tc>
          <w:tcPr>
            <w:tcW w:w="2516" w:type="dxa"/>
            <w:vMerge w:val="restart"/>
            <w:shd w:val="clear" w:color="auto" w:fill="CCC0D9"/>
          </w:tcPr>
          <w:p w14:paraId="1857CFF1" w14:textId="77777777" w:rsidR="00097060" w:rsidRPr="00CF0DF7" w:rsidRDefault="00097060" w:rsidP="00187B78">
            <w:pPr>
              <w:jc w:val="both"/>
              <w:rPr>
                <w:lang w:val="sk-SK"/>
              </w:rPr>
            </w:pPr>
            <w:r w:rsidRPr="00526DD1">
              <w:rPr>
                <w:b/>
                <w:lang w:val="sk-SK"/>
              </w:rPr>
              <w:t xml:space="preserve">Analýza stavu extrémizmu, terorizmu a šírenia propagandy v SR, tvorba metodík a legislatívy vrátane budovania kapacít verejnej správy v SR v oblasti eliminácie prejavov extrémizmu, terorizmu a podmienok pre šírenie propagandy. Budovanie spolupráce medzi všetkými relevantnými aktérmi vrátane výskumného, mimovládneho štátneho a samosprávneho sektora. Vzdelávanie </w:t>
            </w:r>
            <w:r w:rsidRPr="00526DD1">
              <w:rPr>
                <w:b/>
                <w:lang w:val="sk-SK"/>
              </w:rPr>
              <w:lastRenderedPageBreak/>
              <w:t>inštitucionálnych kapacít VS a osvetové aktivity. Posilňovanie a inštitucionalizácia analytických kapacít v rámci realizácie politík na úse</w:t>
            </w:r>
            <w:r>
              <w:rPr>
                <w:b/>
                <w:lang w:val="sk-SK"/>
              </w:rPr>
              <w:t>ku vnútornej bezpečnosti štátu.</w:t>
            </w:r>
          </w:p>
        </w:tc>
        <w:tc>
          <w:tcPr>
            <w:tcW w:w="2182" w:type="dxa"/>
            <w:shd w:val="clear" w:color="auto" w:fill="auto"/>
            <w:vAlign w:val="center"/>
          </w:tcPr>
          <w:p w14:paraId="7BD11DCC" w14:textId="77777777" w:rsidR="00097060" w:rsidRPr="00187B78" w:rsidRDefault="00097060" w:rsidP="00187B78">
            <w:pPr>
              <w:jc w:val="both"/>
              <w:rPr>
                <w:lang w:val="sk-SK"/>
              </w:rPr>
            </w:pPr>
            <w:r w:rsidRPr="00187B78">
              <w:rPr>
                <w:lang w:val="sk-SK"/>
              </w:rPr>
              <w:lastRenderedPageBreak/>
              <w:t>Zriadenie výskumnej a znaleckej kapacity  na podporu systému posudzovania, potláčania a prevencie prejavov extrémizmu, terorizmu a šírenia propagandy</w:t>
            </w:r>
            <w:r>
              <w:rPr>
                <w:lang w:val="sk-SK"/>
              </w:rPr>
              <w:t>.</w:t>
            </w:r>
          </w:p>
        </w:tc>
        <w:tc>
          <w:tcPr>
            <w:tcW w:w="2182" w:type="dxa"/>
            <w:shd w:val="clear" w:color="auto" w:fill="auto"/>
          </w:tcPr>
          <w:p w14:paraId="207125BB" w14:textId="77777777" w:rsidR="00097060" w:rsidRPr="00CF0DF7" w:rsidRDefault="00097060" w:rsidP="00D00A9D">
            <w:pPr>
              <w:rPr>
                <w:lang w:val="sk-SK"/>
              </w:rPr>
            </w:pPr>
            <w:r>
              <w:rPr>
                <w:lang w:val="sk-SK"/>
              </w:rPr>
              <w:t>APZ</w:t>
            </w:r>
          </w:p>
        </w:tc>
        <w:tc>
          <w:tcPr>
            <w:tcW w:w="2182" w:type="dxa"/>
            <w:vMerge w:val="restart"/>
            <w:shd w:val="clear" w:color="auto" w:fill="auto"/>
          </w:tcPr>
          <w:p w14:paraId="2FC12BE9" w14:textId="77777777" w:rsidR="00097060" w:rsidRPr="00CF0DF7" w:rsidRDefault="00097060" w:rsidP="00D00A9D">
            <w:pPr>
              <w:rPr>
                <w:lang w:val="sk-SK"/>
              </w:rPr>
            </w:pPr>
            <w:r>
              <w:rPr>
                <w:lang w:val="sk-SK"/>
              </w:rPr>
              <w:t>48</w:t>
            </w:r>
          </w:p>
          <w:p w14:paraId="20BE4D3B" w14:textId="77777777" w:rsidR="00097060" w:rsidRPr="00CF0DF7" w:rsidRDefault="00097060" w:rsidP="00D00A9D">
            <w:pPr>
              <w:rPr>
                <w:lang w:val="sk-SK"/>
              </w:rPr>
            </w:pPr>
          </w:p>
          <w:p w14:paraId="3FA5A421" w14:textId="77777777" w:rsidR="00097060" w:rsidRPr="00CF0DF7" w:rsidRDefault="00097060" w:rsidP="00B7281F">
            <w:pPr>
              <w:rPr>
                <w:lang w:val="sk-SK"/>
              </w:rPr>
            </w:pPr>
          </w:p>
        </w:tc>
      </w:tr>
      <w:tr w:rsidR="00097060" w:rsidRPr="00CF0DF7" w14:paraId="4F11FC6A" w14:textId="77777777" w:rsidTr="001E14F2">
        <w:tc>
          <w:tcPr>
            <w:tcW w:w="2516" w:type="dxa"/>
            <w:vMerge/>
            <w:shd w:val="clear" w:color="auto" w:fill="CCC0D9"/>
          </w:tcPr>
          <w:p w14:paraId="334900CD" w14:textId="77777777" w:rsidR="00097060" w:rsidRPr="00CF0DF7" w:rsidRDefault="00097060" w:rsidP="00B7281F">
            <w:pPr>
              <w:rPr>
                <w:lang w:val="sk-SK"/>
              </w:rPr>
            </w:pPr>
          </w:p>
        </w:tc>
        <w:tc>
          <w:tcPr>
            <w:tcW w:w="2182" w:type="dxa"/>
            <w:shd w:val="clear" w:color="auto" w:fill="auto"/>
            <w:vAlign w:val="center"/>
          </w:tcPr>
          <w:p w14:paraId="12B08E58" w14:textId="77777777" w:rsidR="00097060" w:rsidRPr="00187B78" w:rsidRDefault="00097060" w:rsidP="00187B78">
            <w:pPr>
              <w:jc w:val="both"/>
              <w:rPr>
                <w:lang w:val="sk-SK"/>
              </w:rPr>
            </w:pPr>
            <w:r>
              <w:rPr>
                <w:lang w:val="sk-SK"/>
              </w:rPr>
              <w:t>Z</w:t>
            </w:r>
            <w:r w:rsidRPr="00187B78">
              <w:rPr>
                <w:lang w:val="sk-SK"/>
              </w:rPr>
              <w:t>riadenie inštitucionálnej kapacity v oblasti koordinácie bezpečnostného manažmentu (vnútornej bezpečnosti štátu)</w:t>
            </w:r>
            <w:r>
              <w:rPr>
                <w:lang w:val="sk-SK"/>
              </w:rPr>
              <w:t>.</w:t>
            </w:r>
          </w:p>
        </w:tc>
        <w:tc>
          <w:tcPr>
            <w:tcW w:w="2182" w:type="dxa"/>
            <w:shd w:val="clear" w:color="auto" w:fill="auto"/>
          </w:tcPr>
          <w:p w14:paraId="1A517F97" w14:textId="77777777" w:rsidR="00097060" w:rsidRPr="00CF0DF7" w:rsidRDefault="00097060" w:rsidP="00D00A9D">
            <w:pPr>
              <w:rPr>
                <w:lang w:val="sk-SK"/>
              </w:rPr>
            </w:pPr>
            <w:r>
              <w:rPr>
                <w:lang w:val="sk-SK"/>
              </w:rPr>
              <w:t>MV SR</w:t>
            </w:r>
          </w:p>
        </w:tc>
        <w:tc>
          <w:tcPr>
            <w:tcW w:w="2182" w:type="dxa"/>
            <w:vMerge/>
            <w:shd w:val="clear" w:color="auto" w:fill="auto"/>
          </w:tcPr>
          <w:p w14:paraId="4398917B" w14:textId="77777777" w:rsidR="00097060" w:rsidRPr="00CF0DF7" w:rsidRDefault="00097060" w:rsidP="00B7281F">
            <w:pPr>
              <w:rPr>
                <w:lang w:val="sk-SK"/>
              </w:rPr>
            </w:pPr>
          </w:p>
        </w:tc>
      </w:tr>
      <w:tr w:rsidR="00097060" w:rsidRPr="00CF0DF7" w14:paraId="2F29DDEA" w14:textId="77777777" w:rsidTr="001E14F2">
        <w:tc>
          <w:tcPr>
            <w:tcW w:w="2516" w:type="dxa"/>
            <w:vMerge/>
            <w:shd w:val="clear" w:color="auto" w:fill="CCC0D9"/>
          </w:tcPr>
          <w:p w14:paraId="000D5B75" w14:textId="77777777" w:rsidR="00097060" w:rsidRPr="00CF0DF7" w:rsidDel="0053479A" w:rsidRDefault="00097060" w:rsidP="00B7281F">
            <w:pPr>
              <w:rPr>
                <w:lang w:val="sk-SK"/>
              </w:rPr>
            </w:pPr>
          </w:p>
        </w:tc>
        <w:tc>
          <w:tcPr>
            <w:tcW w:w="2182" w:type="dxa"/>
            <w:shd w:val="clear" w:color="auto" w:fill="auto"/>
            <w:vAlign w:val="center"/>
          </w:tcPr>
          <w:p w14:paraId="1B7A4F07" w14:textId="77777777" w:rsidR="00097060" w:rsidRPr="00187B78" w:rsidRDefault="00097060" w:rsidP="00187B78">
            <w:pPr>
              <w:jc w:val="both"/>
              <w:rPr>
                <w:lang w:val="sk-SK"/>
              </w:rPr>
            </w:pPr>
            <w:r w:rsidRPr="00187B78">
              <w:rPr>
                <w:lang w:val="sk-SK"/>
              </w:rPr>
              <w:t xml:space="preserve">Zriadenie, resp. posilnenie analyticko-metodickej jednotky  na </w:t>
            </w:r>
            <w:r w:rsidRPr="00187B78">
              <w:rPr>
                <w:lang w:val="sk-SK"/>
              </w:rPr>
              <w:lastRenderedPageBreak/>
              <w:t>podporu činnosti OČTK pri posudzovaní, potláčaní a prevencii prejavov extrémizmu a</w:t>
            </w:r>
            <w:r>
              <w:rPr>
                <w:lang w:val="sk-SK"/>
              </w:rPr>
              <w:t> </w:t>
            </w:r>
            <w:r w:rsidRPr="00187B78">
              <w:rPr>
                <w:lang w:val="sk-SK"/>
              </w:rPr>
              <w:t>terorizmu</w:t>
            </w:r>
            <w:r>
              <w:rPr>
                <w:lang w:val="sk-SK"/>
              </w:rPr>
              <w:t>.</w:t>
            </w:r>
          </w:p>
        </w:tc>
        <w:tc>
          <w:tcPr>
            <w:tcW w:w="2182" w:type="dxa"/>
            <w:shd w:val="clear" w:color="auto" w:fill="auto"/>
          </w:tcPr>
          <w:p w14:paraId="3E3689E0" w14:textId="77777777" w:rsidR="00097060" w:rsidRPr="00CF0DF7" w:rsidRDefault="00097060" w:rsidP="00F776F2">
            <w:pPr>
              <w:rPr>
                <w:lang w:val="sk-SK"/>
              </w:rPr>
            </w:pPr>
            <w:r>
              <w:rPr>
                <w:lang w:val="sk-SK"/>
              </w:rPr>
              <w:lastRenderedPageBreak/>
              <w:t>MV SR - PZ</w:t>
            </w:r>
          </w:p>
        </w:tc>
        <w:tc>
          <w:tcPr>
            <w:tcW w:w="2182" w:type="dxa"/>
            <w:vMerge/>
            <w:shd w:val="clear" w:color="auto" w:fill="auto"/>
          </w:tcPr>
          <w:p w14:paraId="4D541EAE" w14:textId="77777777" w:rsidR="00097060" w:rsidRDefault="00097060" w:rsidP="00B7281F">
            <w:pPr>
              <w:rPr>
                <w:lang w:val="sk-SK"/>
              </w:rPr>
            </w:pPr>
          </w:p>
        </w:tc>
      </w:tr>
      <w:tr w:rsidR="00097060" w:rsidRPr="00CF0DF7" w14:paraId="5C637D20" w14:textId="77777777" w:rsidTr="001E14F2">
        <w:tc>
          <w:tcPr>
            <w:tcW w:w="2516" w:type="dxa"/>
            <w:vMerge/>
            <w:shd w:val="clear" w:color="auto" w:fill="CCC0D9"/>
          </w:tcPr>
          <w:p w14:paraId="743338A4" w14:textId="77777777" w:rsidR="00097060" w:rsidRPr="00CF0DF7" w:rsidDel="0053479A" w:rsidRDefault="00097060" w:rsidP="00B7281F">
            <w:pPr>
              <w:rPr>
                <w:lang w:val="sk-SK"/>
              </w:rPr>
            </w:pPr>
          </w:p>
        </w:tc>
        <w:tc>
          <w:tcPr>
            <w:tcW w:w="2182" w:type="dxa"/>
            <w:shd w:val="clear" w:color="auto" w:fill="auto"/>
            <w:vAlign w:val="center"/>
          </w:tcPr>
          <w:p w14:paraId="6C10D53A" w14:textId="77777777" w:rsidR="00097060" w:rsidRPr="00187B78" w:rsidRDefault="00097060" w:rsidP="00187B78">
            <w:pPr>
              <w:jc w:val="both"/>
              <w:rPr>
                <w:lang w:val="sk-SK"/>
              </w:rPr>
            </w:pPr>
            <w:r>
              <w:rPr>
                <w:lang w:val="sk-SK"/>
              </w:rPr>
              <w:t>Z</w:t>
            </w:r>
            <w:r w:rsidRPr="00187B78">
              <w:rPr>
                <w:lang w:val="sk-SK"/>
              </w:rPr>
              <w:t>výšenie efektívnosti a účinnosti systému posudzovania, potláčania a prevencie prejavov extrémizmu a</w:t>
            </w:r>
            <w:r>
              <w:rPr>
                <w:lang w:val="sk-SK"/>
              </w:rPr>
              <w:t> </w:t>
            </w:r>
            <w:r w:rsidRPr="00187B78">
              <w:rPr>
                <w:lang w:val="sk-SK"/>
              </w:rPr>
              <w:t>terorizmu</w:t>
            </w:r>
            <w:r>
              <w:rPr>
                <w:lang w:val="sk-SK"/>
              </w:rPr>
              <w:t>.</w:t>
            </w:r>
          </w:p>
        </w:tc>
        <w:tc>
          <w:tcPr>
            <w:tcW w:w="2182" w:type="dxa"/>
            <w:shd w:val="clear" w:color="auto" w:fill="auto"/>
          </w:tcPr>
          <w:p w14:paraId="5CD0F067" w14:textId="77777777" w:rsidR="00097060" w:rsidRPr="00CF0DF7" w:rsidRDefault="00097060" w:rsidP="00F776F2">
            <w:pPr>
              <w:rPr>
                <w:lang w:val="sk-SK"/>
              </w:rPr>
            </w:pPr>
            <w:r>
              <w:rPr>
                <w:lang w:val="sk-SK"/>
              </w:rPr>
              <w:t>APZ / MV SR - PZ</w:t>
            </w:r>
          </w:p>
        </w:tc>
        <w:tc>
          <w:tcPr>
            <w:tcW w:w="2182" w:type="dxa"/>
            <w:vMerge/>
            <w:shd w:val="clear" w:color="auto" w:fill="auto"/>
          </w:tcPr>
          <w:p w14:paraId="56A393A1" w14:textId="77777777" w:rsidR="00097060" w:rsidRDefault="00097060" w:rsidP="00B7281F">
            <w:pPr>
              <w:rPr>
                <w:lang w:val="sk-SK"/>
              </w:rPr>
            </w:pPr>
          </w:p>
        </w:tc>
      </w:tr>
      <w:tr w:rsidR="00097060" w:rsidRPr="00CF0DF7" w14:paraId="4821B60F" w14:textId="77777777" w:rsidTr="001E14F2">
        <w:tc>
          <w:tcPr>
            <w:tcW w:w="2516" w:type="dxa"/>
            <w:vMerge/>
            <w:shd w:val="clear" w:color="auto" w:fill="CCC0D9"/>
          </w:tcPr>
          <w:p w14:paraId="6FC41534" w14:textId="77777777" w:rsidR="00097060" w:rsidRPr="00CF0DF7" w:rsidRDefault="00097060" w:rsidP="00B7281F">
            <w:pPr>
              <w:rPr>
                <w:lang w:val="sk-SK"/>
              </w:rPr>
            </w:pPr>
          </w:p>
        </w:tc>
        <w:tc>
          <w:tcPr>
            <w:tcW w:w="2182" w:type="dxa"/>
            <w:shd w:val="clear" w:color="auto" w:fill="auto"/>
            <w:vAlign w:val="center"/>
          </w:tcPr>
          <w:p w14:paraId="506E7143" w14:textId="77777777" w:rsidR="00097060" w:rsidRPr="00187B78" w:rsidRDefault="00097060" w:rsidP="00187B78">
            <w:pPr>
              <w:jc w:val="both"/>
              <w:rPr>
                <w:lang w:val="sk-SK"/>
              </w:rPr>
            </w:pPr>
            <w:r w:rsidRPr="00187B78">
              <w:rPr>
                <w:lang w:val="sk-SK"/>
              </w:rPr>
              <w:t>Zvýšenie informovanosti dotknutých zamestnancov orgánov verejnej správy ako aj širokej verejnosti o negatívnych následkoch prejavov extrémizmu, terorizmu a šírenia propagandy, vrátane informovania a prevencie pred týmito javmi</w:t>
            </w:r>
            <w:r>
              <w:rPr>
                <w:lang w:val="sk-SK"/>
              </w:rPr>
              <w:t>.</w:t>
            </w:r>
          </w:p>
        </w:tc>
        <w:tc>
          <w:tcPr>
            <w:tcW w:w="2182" w:type="dxa"/>
            <w:shd w:val="clear" w:color="auto" w:fill="auto"/>
          </w:tcPr>
          <w:p w14:paraId="37FBFD78" w14:textId="77777777" w:rsidR="00097060" w:rsidRPr="00CF0DF7" w:rsidRDefault="00097060" w:rsidP="00F776F2">
            <w:pPr>
              <w:rPr>
                <w:lang w:val="sk-SK"/>
              </w:rPr>
            </w:pPr>
            <w:r>
              <w:rPr>
                <w:lang w:val="sk-SK"/>
              </w:rPr>
              <w:t>APZ / MV SR</w:t>
            </w:r>
          </w:p>
        </w:tc>
        <w:tc>
          <w:tcPr>
            <w:tcW w:w="2182" w:type="dxa"/>
            <w:vMerge/>
            <w:shd w:val="clear" w:color="auto" w:fill="auto"/>
          </w:tcPr>
          <w:p w14:paraId="5937AE2C" w14:textId="77777777" w:rsidR="00097060" w:rsidRPr="00CF0DF7" w:rsidRDefault="00097060" w:rsidP="00F776F2">
            <w:pPr>
              <w:rPr>
                <w:lang w:val="sk-SK"/>
              </w:rPr>
            </w:pPr>
          </w:p>
        </w:tc>
      </w:tr>
      <w:tr w:rsidR="004C173A" w:rsidRPr="00CF0DF7" w14:paraId="3C18AF4F" w14:textId="77777777" w:rsidTr="001E14F2">
        <w:tc>
          <w:tcPr>
            <w:tcW w:w="2516" w:type="dxa"/>
            <w:vMerge/>
            <w:shd w:val="clear" w:color="auto" w:fill="CCC0D9"/>
          </w:tcPr>
          <w:p w14:paraId="505242C0" w14:textId="77777777" w:rsidR="004C173A" w:rsidRPr="00CF0DF7" w:rsidRDefault="004C173A" w:rsidP="00F776F2">
            <w:pPr>
              <w:rPr>
                <w:lang w:val="sk-SK"/>
              </w:rPr>
            </w:pPr>
          </w:p>
        </w:tc>
        <w:tc>
          <w:tcPr>
            <w:tcW w:w="2182" w:type="dxa"/>
            <w:shd w:val="clear" w:color="auto" w:fill="auto"/>
            <w:vAlign w:val="center"/>
          </w:tcPr>
          <w:p w14:paraId="7ED7AFC4" w14:textId="77777777" w:rsidR="004C173A" w:rsidRPr="00187B78" w:rsidRDefault="00097060" w:rsidP="00187B78">
            <w:pPr>
              <w:jc w:val="both"/>
              <w:rPr>
                <w:lang w:val="sk-SK"/>
              </w:rPr>
            </w:pPr>
            <w:r>
              <w:rPr>
                <w:lang w:val="sk-SK"/>
              </w:rPr>
              <w:t>Z</w:t>
            </w:r>
            <w:r w:rsidRPr="00187B78">
              <w:rPr>
                <w:lang w:val="sk-SK"/>
              </w:rPr>
              <w:t>níženie prejavov extrémizmu medzi verejnosťou a lepšia ochrana zraniteľných skupín</w:t>
            </w:r>
            <w:r>
              <w:rPr>
                <w:lang w:val="sk-SK"/>
              </w:rPr>
              <w:t>.</w:t>
            </w:r>
          </w:p>
        </w:tc>
        <w:tc>
          <w:tcPr>
            <w:tcW w:w="2182" w:type="dxa"/>
            <w:shd w:val="clear" w:color="auto" w:fill="auto"/>
          </w:tcPr>
          <w:p w14:paraId="337EE13F" w14:textId="77777777" w:rsidR="004C173A" w:rsidRPr="00CF0DF7" w:rsidRDefault="00097060" w:rsidP="00F776F2">
            <w:pPr>
              <w:rPr>
                <w:lang w:val="sk-SK"/>
              </w:rPr>
            </w:pPr>
            <w:r>
              <w:rPr>
                <w:lang w:val="sk-SK"/>
              </w:rPr>
              <w:t>APZ / MV SR</w:t>
            </w:r>
          </w:p>
        </w:tc>
        <w:tc>
          <w:tcPr>
            <w:tcW w:w="2182" w:type="dxa"/>
            <w:shd w:val="clear" w:color="auto" w:fill="auto"/>
          </w:tcPr>
          <w:p w14:paraId="25940F38" w14:textId="77777777" w:rsidR="004C173A" w:rsidRPr="00CF0DF7" w:rsidRDefault="004C173A" w:rsidP="00F776F2">
            <w:pPr>
              <w:rPr>
                <w:lang w:val="sk-SK"/>
              </w:rPr>
            </w:pPr>
          </w:p>
        </w:tc>
      </w:tr>
    </w:tbl>
    <w:p w14:paraId="1A0A4CFB" w14:textId="77777777" w:rsidR="00E24719" w:rsidRPr="00CF0DF7" w:rsidRDefault="00E24719" w:rsidP="00E24719">
      <w:pPr>
        <w:spacing w:line="276" w:lineRule="auto"/>
        <w:jc w:val="both"/>
        <w:rPr>
          <w:i/>
          <w:lang w:val="sk-SK"/>
        </w:rPr>
      </w:pPr>
      <w:r w:rsidRPr="00CF0DF7">
        <w:rPr>
          <w:i/>
          <w:lang w:val="sk-SK"/>
        </w:rPr>
        <w:t>V prípade viacerých aktivít, doplňte informácie za každú z nich.</w:t>
      </w:r>
    </w:p>
    <w:p w14:paraId="18380683" w14:textId="77777777" w:rsidR="00E24719" w:rsidRPr="00CF0DF7" w:rsidRDefault="00E24719" w:rsidP="00E24719">
      <w:pPr>
        <w:pStyle w:val="Odsekzoznamu"/>
        <w:ind w:left="284"/>
        <w:contextualSpacing w:val="0"/>
        <w:rPr>
          <w:lang w:val="sk-SK"/>
        </w:rPr>
      </w:pPr>
    </w:p>
    <w:p w14:paraId="385E9473" w14:textId="77777777" w:rsidR="00E24719" w:rsidRPr="00CF0DF7" w:rsidRDefault="00E24719" w:rsidP="00E24719">
      <w:pPr>
        <w:pStyle w:val="Odsekzoznamu"/>
        <w:keepNext/>
        <w:numPr>
          <w:ilvl w:val="0"/>
          <w:numId w:val="31"/>
        </w:numPr>
        <w:ind w:left="426" w:hanging="426"/>
        <w:contextualSpacing w:val="0"/>
        <w:rPr>
          <w:lang w:val="sk-SK"/>
        </w:rPr>
      </w:pPr>
      <w:r w:rsidRPr="00CF0DF7">
        <w:rPr>
          <w:lang w:val="sk-SK"/>
        </w:rPr>
        <w:t xml:space="preserve">Rozpočet </w:t>
      </w:r>
    </w:p>
    <w:p w14:paraId="1F71D6D9" w14:textId="77777777" w:rsidR="00E24719" w:rsidRPr="00CF0DF7" w:rsidRDefault="00E24719" w:rsidP="00E24719">
      <w:pPr>
        <w:pStyle w:val="Odsekzoznamu"/>
        <w:ind w:left="426"/>
        <w:contextualSpacing w:val="0"/>
        <w:jc w:val="both"/>
        <w:rPr>
          <w:i/>
          <w:lang w:val="sk-SK"/>
        </w:rPr>
      </w:pPr>
      <w:r w:rsidRPr="00CF0DF7">
        <w:rPr>
          <w:i/>
          <w:lang w:val="sk-SK"/>
        </w:rPr>
        <w:t xml:space="preserve">Jasne uveďte, ako bol pripravovaný indikatívny rozpočet a ako spĺňa kritérium „hodnota za peniaze“, t. j. akým spôsobom bola odhadnutá cena za každú položku, napr. prieskum trhu, analýza minulých výdavkov spojených s podobnými aktivitami, nezávislý znalecký posudok, v prípade, ak príprave projektu predchádza vypracovanie štúdie uskutočniteľnosti, ktorej výsledkom je, o. i. aj určenie výšky alokácie, je potrebné uviesť túto štúdiu ako zdroj určenia výšky finančných prostriedkov. Skupiny výdavkov doplňte v súlade s MP CKO č. 4 k číselníku oprávnených výdavkov v platnom znení. V </w:t>
      </w:r>
      <w:r w:rsidRPr="00CF0DF7">
        <w:rPr>
          <w:i/>
          <w:lang w:val="sk-SK"/>
        </w:rPr>
        <w:lastRenderedPageBreak/>
        <w:t>prípade operačných programov implementujúcich infraštruktúrne projekty, ako aj projekty súvisiace s obnovou mobilných prostriedkov, sa do ukončenia verejného obstarávania uvádzajú položky rozpočtu len do úrovne aktivít.</w:t>
      </w:r>
    </w:p>
    <w:p w14:paraId="6D4BF8DA" w14:textId="77777777" w:rsidR="008E6084" w:rsidRPr="00CF0DF7" w:rsidRDefault="008E6084" w:rsidP="00E24719">
      <w:pPr>
        <w:pStyle w:val="Odsekzoznamu"/>
        <w:ind w:left="426"/>
        <w:contextualSpacing w:val="0"/>
        <w:jc w:val="both"/>
        <w:rPr>
          <w:lang w:val="sk-SK"/>
        </w:rPr>
      </w:pPr>
    </w:p>
    <w:p w14:paraId="1696C1FA" w14:textId="77777777" w:rsidR="00DF6565" w:rsidRPr="00481811" w:rsidRDefault="00DF6565" w:rsidP="00007BB5">
      <w:pPr>
        <w:ind w:left="426"/>
        <w:jc w:val="both"/>
        <w:rPr>
          <w:lang w:val="sk-SK"/>
        </w:rPr>
      </w:pPr>
      <w:r w:rsidRPr="00481811">
        <w:rPr>
          <w:lang w:val="sk-SK"/>
        </w:rPr>
        <w:t>Ceny boli s</w:t>
      </w:r>
      <w:r w:rsidR="00DD2E85" w:rsidRPr="00481811">
        <w:rPr>
          <w:lang w:val="sk-SK"/>
        </w:rPr>
        <w:t>tanovené na základe prieskumu trhu a v súlade so mzdovou politikou žiadateľa.</w:t>
      </w:r>
    </w:p>
    <w:p w14:paraId="309C542F" w14:textId="77777777" w:rsidR="00DF6565" w:rsidRPr="00CF0DF7" w:rsidRDefault="00DF6565" w:rsidP="0037279C">
      <w:pPr>
        <w:pStyle w:val="Odsekzoznamu"/>
        <w:ind w:left="426"/>
        <w:contextualSpacing w:val="0"/>
        <w:jc w:val="both"/>
        <w:rPr>
          <w:lang w:val="sk-SK"/>
        </w:rPr>
      </w:pPr>
    </w:p>
    <w:p w14:paraId="78566A09" w14:textId="77777777" w:rsidR="00FD1EFB" w:rsidRPr="00CF0DF7" w:rsidRDefault="00FD1EFB" w:rsidP="0037279C">
      <w:pPr>
        <w:pStyle w:val="Odsekzoznamu"/>
        <w:ind w:left="426"/>
        <w:contextualSpacing w:val="0"/>
        <w:jc w:val="both"/>
        <w:rPr>
          <w:lang w:val="sk-SK"/>
        </w:rPr>
      </w:pPr>
      <w:r w:rsidRPr="00CF0DF7">
        <w:rPr>
          <w:lang w:val="sk-SK"/>
        </w:rPr>
        <w:t>Položky rozpočtu sú vzhľadom na stav rozpracovania vo fáze zámeru projektu indikatívne</w:t>
      </w:r>
      <w:r w:rsidR="00645587" w:rsidRPr="00CF0DF7">
        <w:rPr>
          <w:lang w:val="sk-SK"/>
        </w:rPr>
        <w:t>.</w:t>
      </w:r>
    </w:p>
    <w:p w14:paraId="262EC8BE" w14:textId="77777777" w:rsidR="00C91673" w:rsidRPr="00CF0DF7" w:rsidRDefault="00C91673" w:rsidP="0037279C">
      <w:pPr>
        <w:pStyle w:val="Odsekzoznamu"/>
        <w:ind w:left="426"/>
        <w:contextualSpacing w:val="0"/>
        <w:jc w:val="both"/>
        <w:rPr>
          <w:lang w:val="sk-SK"/>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5"/>
        <w:gridCol w:w="1954"/>
        <w:gridCol w:w="4843"/>
      </w:tblGrid>
      <w:tr w:rsidR="00E24719" w:rsidRPr="00B7281F" w14:paraId="542DAB15" w14:textId="77777777" w:rsidTr="005E4A64">
        <w:trPr>
          <w:cantSplit/>
          <w:trHeight w:val="699"/>
        </w:trPr>
        <w:tc>
          <w:tcPr>
            <w:tcW w:w="9062" w:type="dxa"/>
            <w:gridSpan w:val="3"/>
            <w:shd w:val="clear" w:color="auto" w:fill="auto"/>
          </w:tcPr>
          <w:p w14:paraId="6BD7E308" w14:textId="77777777" w:rsidR="00E24719" w:rsidRPr="00CF0DF7" w:rsidRDefault="00E24719" w:rsidP="003452E1">
            <w:pPr>
              <w:pStyle w:val="Odsekzoznamu"/>
              <w:ind w:left="0"/>
              <w:contextualSpacing w:val="0"/>
              <w:jc w:val="both"/>
              <w:rPr>
                <w:lang w:val="sk-SK"/>
              </w:rPr>
            </w:pPr>
            <w:r w:rsidRPr="00CF0DF7">
              <w:rPr>
                <w:lang w:val="sk-SK"/>
              </w:rPr>
              <w:t>Indikatívna výška finančných prostriedkov určených na realizáciu národného projektu a ich výstižné zdôvodnenie</w:t>
            </w:r>
          </w:p>
        </w:tc>
      </w:tr>
      <w:tr w:rsidR="00E24719" w:rsidRPr="00CF0DF7" w14:paraId="19553A7F" w14:textId="77777777" w:rsidTr="005E4A64">
        <w:trPr>
          <w:cantSplit/>
        </w:trPr>
        <w:tc>
          <w:tcPr>
            <w:tcW w:w="2265" w:type="dxa"/>
            <w:shd w:val="clear" w:color="auto" w:fill="auto"/>
          </w:tcPr>
          <w:p w14:paraId="77092429" w14:textId="77777777" w:rsidR="00E24719" w:rsidRPr="00CF0DF7" w:rsidRDefault="00E24719" w:rsidP="003452E1">
            <w:pPr>
              <w:rPr>
                <w:lang w:val="sk-SK"/>
              </w:rPr>
            </w:pPr>
            <w:r w:rsidRPr="00CF0DF7">
              <w:rPr>
                <w:b/>
                <w:lang w:val="sk-SK"/>
              </w:rPr>
              <w:t>Predpokladané finančné prostriedky na hlavné aktivity</w:t>
            </w:r>
          </w:p>
        </w:tc>
        <w:tc>
          <w:tcPr>
            <w:tcW w:w="1954" w:type="dxa"/>
            <w:shd w:val="clear" w:color="auto" w:fill="auto"/>
          </w:tcPr>
          <w:p w14:paraId="34BD2970" w14:textId="77777777" w:rsidR="00E24719" w:rsidRPr="00CF0DF7" w:rsidRDefault="00E24719" w:rsidP="003452E1">
            <w:pPr>
              <w:rPr>
                <w:b/>
                <w:lang w:val="sk-SK"/>
              </w:rPr>
            </w:pPr>
            <w:r w:rsidRPr="00CF0DF7">
              <w:rPr>
                <w:b/>
                <w:lang w:val="sk-SK"/>
              </w:rPr>
              <w:t xml:space="preserve">Celková suma </w:t>
            </w:r>
          </w:p>
          <w:p w14:paraId="57EB80EF" w14:textId="77777777" w:rsidR="00E24719" w:rsidRPr="00CF0DF7" w:rsidRDefault="00E24719" w:rsidP="003452E1">
            <w:pPr>
              <w:rPr>
                <w:b/>
                <w:lang w:val="sk-SK"/>
              </w:rPr>
            </w:pPr>
          </w:p>
        </w:tc>
        <w:tc>
          <w:tcPr>
            <w:tcW w:w="4843" w:type="dxa"/>
            <w:shd w:val="clear" w:color="auto" w:fill="auto"/>
          </w:tcPr>
          <w:p w14:paraId="00BE231A" w14:textId="77777777" w:rsidR="00E24719" w:rsidRPr="00CF0DF7" w:rsidRDefault="00E24719" w:rsidP="003452E1">
            <w:pPr>
              <w:rPr>
                <w:b/>
                <w:lang w:val="sk-SK"/>
              </w:rPr>
            </w:pPr>
            <w:r w:rsidRPr="00CF0DF7">
              <w:rPr>
                <w:b/>
                <w:lang w:val="sk-SK"/>
              </w:rPr>
              <w:t>Uveďte plánované vecné vymedzenie</w:t>
            </w:r>
          </w:p>
        </w:tc>
      </w:tr>
      <w:tr w:rsidR="00E24719" w:rsidRPr="00CF0DF7" w14:paraId="6D2EB4DB" w14:textId="77777777" w:rsidTr="005E4A64">
        <w:trPr>
          <w:cantSplit/>
        </w:trPr>
        <w:tc>
          <w:tcPr>
            <w:tcW w:w="2265" w:type="dxa"/>
            <w:shd w:val="clear" w:color="auto" w:fill="auto"/>
          </w:tcPr>
          <w:p w14:paraId="75B1C764" w14:textId="77777777" w:rsidR="00E24719" w:rsidRPr="00CF0DF7" w:rsidRDefault="00E24719" w:rsidP="003452E1">
            <w:pPr>
              <w:rPr>
                <w:lang w:val="sk-SK"/>
              </w:rPr>
            </w:pPr>
            <w:r w:rsidRPr="00CF0DF7">
              <w:rPr>
                <w:b/>
                <w:lang w:val="sk-SK"/>
              </w:rPr>
              <w:t>Aktivita 1</w:t>
            </w:r>
          </w:p>
        </w:tc>
        <w:tc>
          <w:tcPr>
            <w:tcW w:w="1954" w:type="dxa"/>
            <w:shd w:val="clear" w:color="auto" w:fill="auto"/>
          </w:tcPr>
          <w:p w14:paraId="403B47F1" w14:textId="77777777" w:rsidR="00E24719" w:rsidRPr="00CF0DF7" w:rsidRDefault="00E24719" w:rsidP="003452E1">
            <w:pPr>
              <w:rPr>
                <w:b/>
                <w:lang w:val="sk-SK"/>
              </w:rPr>
            </w:pPr>
          </w:p>
        </w:tc>
        <w:tc>
          <w:tcPr>
            <w:tcW w:w="4843" w:type="dxa"/>
            <w:shd w:val="clear" w:color="auto" w:fill="auto"/>
          </w:tcPr>
          <w:p w14:paraId="3D43CD7B" w14:textId="77777777" w:rsidR="00E24719" w:rsidRPr="00CF0DF7" w:rsidRDefault="00E24719" w:rsidP="003452E1">
            <w:pPr>
              <w:rPr>
                <w:lang w:val="sk-SK"/>
              </w:rPr>
            </w:pPr>
          </w:p>
        </w:tc>
      </w:tr>
      <w:tr w:rsidR="00E24719" w:rsidRPr="00B7281F" w14:paraId="0EA1AB14" w14:textId="77777777" w:rsidTr="005E4A64">
        <w:trPr>
          <w:cantSplit/>
        </w:trPr>
        <w:tc>
          <w:tcPr>
            <w:tcW w:w="2265" w:type="dxa"/>
            <w:shd w:val="clear" w:color="auto" w:fill="auto"/>
          </w:tcPr>
          <w:p w14:paraId="33DD3935" w14:textId="77777777" w:rsidR="00E24719" w:rsidRPr="00CF0DF7" w:rsidRDefault="00241F9C" w:rsidP="003452E1">
            <w:pPr>
              <w:rPr>
                <w:lang w:val="sk-SK"/>
              </w:rPr>
            </w:pPr>
            <w:r w:rsidRPr="00CF0DF7">
              <w:rPr>
                <w:lang w:val="sk-SK"/>
              </w:rPr>
              <w:t>521 Mzdové výdavky</w:t>
            </w:r>
          </w:p>
        </w:tc>
        <w:tc>
          <w:tcPr>
            <w:tcW w:w="1954" w:type="dxa"/>
            <w:shd w:val="clear" w:color="auto" w:fill="auto"/>
          </w:tcPr>
          <w:p w14:paraId="48E885A3" w14:textId="77777777" w:rsidR="00FE3229" w:rsidRPr="00CF0DF7" w:rsidRDefault="000C4FF3" w:rsidP="003452E1">
            <w:pPr>
              <w:rPr>
                <w:lang w:val="sk-SK"/>
              </w:rPr>
            </w:pPr>
            <w:r>
              <w:rPr>
                <w:lang w:val="sk-SK"/>
              </w:rPr>
              <w:t>2 800</w:t>
            </w:r>
            <w:r w:rsidR="00035B6C">
              <w:rPr>
                <w:lang w:val="sk-SK"/>
              </w:rPr>
              <w:t> 000,00</w:t>
            </w:r>
          </w:p>
        </w:tc>
        <w:tc>
          <w:tcPr>
            <w:tcW w:w="4843" w:type="dxa"/>
            <w:shd w:val="clear" w:color="auto" w:fill="auto"/>
          </w:tcPr>
          <w:p w14:paraId="1B5BA0D3" w14:textId="77777777" w:rsidR="007E0178" w:rsidRDefault="00035B6C" w:rsidP="00187B78">
            <w:pPr>
              <w:rPr>
                <w:lang w:val="sk-SK"/>
              </w:rPr>
            </w:pPr>
            <w:r>
              <w:rPr>
                <w:lang w:val="sk-SK"/>
              </w:rPr>
              <w:t>Expertné a o</w:t>
            </w:r>
            <w:r w:rsidR="007E0178" w:rsidRPr="00CF0DF7">
              <w:rPr>
                <w:lang w:val="sk-SK"/>
              </w:rPr>
              <w:t>dborné činnosti</w:t>
            </w:r>
            <w:r w:rsidR="000C4FF3">
              <w:rPr>
                <w:lang w:val="sk-SK"/>
              </w:rPr>
              <w:t xml:space="preserve"> zamestnancov</w:t>
            </w:r>
          </w:p>
          <w:p w14:paraId="253573A1" w14:textId="77777777" w:rsidR="00035B6C" w:rsidRPr="00CF0DF7" w:rsidRDefault="00035B6C" w:rsidP="00187B78">
            <w:pPr>
              <w:rPr>
                <w:lang w:val="sk-SK"/>
              </w:rPr>
            </w:pPr>
            <w:r>
              <w:rPr>
                <w:lang w:val="sk-SK"/>
              </w:rPr>
              <w:t xml:space="preserve">(znalci, vedci, výskumníci, </w:t>
            </w:r>
            <w:r w:rsidR="000C4FF3">
              <w:rPr>
                <w:lang w:val="sk-SK"/>
              </w:rPr>
              <w:t xml:space="preserve">prednášatelia a </w:t>
            </w:r>
            <w:r>
              <w:rPr>
                <w:lang w:val="sk-SK"/>
              </w:rPr>
              <w:t>školitelia, analytici a metodici)</w:t>
            </w:r>
          </w:p>
        </w:tc>
      </w:tr>
      <w:tr w:rsidR="00E24719" w:rsidRPr="00A61C9C" w14:paraId="6F8A00B4" w14:textId="77777777" w:rsidTr="005E4A64">
        <w:trPr>
          <w:cantSplit/>
        </w:trPr>
        <w:tc>
          <w:tcPr>
            <w:tcW w:w="2265" w:type="dxa"/>
            <w:shd w:val="clear" w:color="auto" w:fill="auto"/>
          </w:tcPr>
          <w:p w14:paraId="6B2CCB98" w14:textId="77777777" w:rsidR="00AE5998" w:rsidRDefault="00AE5998" w:rsidP="003452E1">
            <w:pPr>
              <w:rPr>
                <w:lang w:val="sk-SK"/>
              </w:rPr>
            </w:pPr>
            <w:r>
              <w:rPr>
                <w:lang w:val="sk-SK"/>
              </w:rPr>
              <w:t xml:space="preserve">013 Softvér / </w:t>
            </w:r>
          </w:p>
          <w:p w14:paraId="308B824D" w14:textId="77777777" w:rsidR="00E24719" w:rsidRPr="00CF0DF7" w:rsidRDefault="00F41694" w:rsidP="003452E1">
            <w:pPr>
              <w:rPr>
                <w:lang w:val="sk-SK"/>
              </w:rPr>
            </w:pPr>
            <w:r w:rsidRPr="00CF0DF7">
              <w:rPr>
                <w:lang w:val="sk-SK"/>
              </w:rPr>
              <w:t>518 Ostatné služby</w:t>
            </w:r>
          </w:p>
        </w:tc>
        <w:tc>
          <w:tcPr>
            <w:tcW w:w="1954" w:type="dxa"/>
            <w:shd w:val="clear" w:color="auto" w:fill="auto"/>
          </w:tcPr>
          <w:p w14:paraId="73129604" w14:textId="77777777" w:rsidR="00E24719" w:rsidRPr="00CF0DF7" w:rsidRDefault="00AE5998" w:rsidP="003452E1">
            <w:pPr>
              <w:rPr>
                <w:lang w:val="sk-SK"/>
              </w:rPr>
            </w:pPr>
            <w:r>
              <w:rPr>
                <w:lang w:val="sk-SK"/>
              </w:rPr>
              <w:t>3 000 000,00</w:t>
            </w:r>
          </w:p>
        </w:tc>
        <w:tc>
          <w:tcPr>
            <w:tcW w:w="4843" w:type="dxa"/>
            <w:shd w:val="clear" w:color="auto" w:fill="auto"/>
          </w:tcPr>
          <w:p w14:paraId="2B1213B0" w14:textId="77777777" w:rsidR="00F41694" w:rsidRPr="00CF0DF7" w:rsidRDefault="00AE5998" w:rsidP="003452E1">
            <w:pPr>
              <w:rPr>
                <w:lang w:val="sk-SK"/>
              </w:rPr>
            </w:pPr>
            <w:r>
              <w:rPr>
                <w:lang w:val="sk-SK"/>
              </w:rPr>
              <w:t>Pracovné nástroje</w:t>
            </w:r>
            <w:r w:rsidR="002A0078">
              <w:rPr>
                <w:lang w:val="sk-SK"/>
              </w:rPr>
              <w:t xml:space="preserve"> (pozn. </w:t>
            </w:r>
            <w:r w:rsidR="002A0078" w:rsidRPr="00187B78">
              <w:rPr>
                <w:vertAlign w:val="superscript"/>
                <w:lang w:val="sk-SK"/>
              </w:rPr>
              <w:t>1</w:t>
            </w:r>
            <w:r w:rsidR="002A0078">
              <w:rPr>
                <w:lang w:val="sk-SK"/>
              </w:rPr>
              <w:t>)</w:t>
            </w:r>
            <w:r>
              <w:rPr>
                <w:lang w:val="sk-SK"/>
              </w:rPr>
              <w:t xml:space="preserve"> </w:t>
            </w:r>
          </w:p>
        </w:tc>
      </w:tr>
      <w:tr w:rsidR="007E0178" w:rsidRPr="00CF0DF7" w14:paraId="2F4DE404" w14:textId="77777777" w:rsidTr="005E4A64">
        <w:trPr>
          <w:cantSplit/>
        </w:trPr>
        <w:tc>
          <w:tcPr>
            <w:tcW w:w="2265" w:type="dxa"/>
            <w:shd w:val="clear" w:color="auto" w:fill="auto"/>
          </w:tcPr>
          <w:p w14:paraId="1C49FB52" w14:textId="77777777" w:rsidR="007E0178" w:rsidRPr="00CF0DF7" w:rsidRDefault="00D26DB9" w:rsidP="007E0178">
            <w:pPr>
              <w:rPr>
                <w:lang w:val="sk-SK"/>
              </w:rPr>
            </w:pPr>
            <w:r w:rsidRPr="00CF0DF7">
              <w:rPr>
                <w:lang w:val="sk-SK"/>
              </w:rPr>
              <w:t>518 Ostatné služby</w:t>
            </w:r>
          </w:p>
        </w:tc>
        <w:tc>
          <w:tcPr>
            <w:tcW w:w="1954" w:type="dxa"/>
            <w:shd w:val="clear" w:color="auto" w:fill="auto"/>
          </w:tcPr>
          <w:p w14:paraId="5D3B2B11" w14:textId="77777777" w:rsidR="007E0178" w:rsidRPr="00CF0DF7" w:rsidRDefault="000C4FF3" w:rsidP="007E0178">
            <w:pPr>
              <w:rPr>
                <w:lang w:val="sk-SK"/>
              </w:rPr>
            </w:pPr>
            <w:r>
              <w:rPr>
                <w:lang w:val="sk-SK"/>
              </w:rPr>
              <w:t>200 000,00</w:t>
            </w:r>
          </w:p>
        </w:tc>
        <w:tc>
          <w:tcPr>
            <w:tcW w:w="4843" w:type="dxa"/>
            <w:shd w:val="clear" w:color="auto" w:fill="auto"/>
          </w:tcPr>
          <w:p w14:paraId="41F00072" w14:textId="77777777" w:rsidR="007E0178" w:rsidRPr="00CF0DF7" w:rsidRDefault="000C4FF3" w:rsidP="007E0178">
            <w:pPr>
              <w:rPr>
                <w:lang w:val="sk-SK"/>
              </w:rPr>
            </w:pPr>
            <w:r>
              <w:rPr>
                <w:lang w:val="sk-SK"/>
              </w:rPr>
              <w:t>Externé expertné služby</w:t>
            </w:r>
          </w:p>
        </w:tc>
      </w:tr>
      <w:tr w:rsidR="007E0178" w:rsidRPr="00CF0DF7" w14:paraId="17737E4C" w14:textId="77777777" w:rsidTr="005E4A64">
        <w:trPr>
          <w:cantSplit/>
        </w:trPr>
        <w:tc>
          <w:tcPr>
            <w:tcW w:w="2265" w:type="dxa"/>
            <w:shd w:val="clear" w:color="auto" w:fill="auto"/>
          </w:tcPr>
          <w:p w14:paraId="5A3135AF" w14:textId="77777777" w:rsidR="007E0178" w:rsidRPr="00CF0DF7" w:rsidRDefault="0026140F" w:rsidP="007E0178">
            <w:pPr>
              <w:rPr>
                <w:lang w:val="sk-SK"/>
              </w:rPr>
            </w:pPr>
            <w:r w:rsidRPr="00CF0DF7">
              <w:rPr>
                <w:lang w:val="sk-SK"/>
              </w:rPr>
              <w:t>512 Cestovné náhrady</w:t>
            </w:r>
          </w:p>
        </w:tc>
        <w:tc>
          <w:tcPr>
            <w:tcW w:w="1954" w:type="dxa"/>
            <w:shd w:val="clear" w:color="auto" w:fill="auto"/>
          </w:tcPr>
          <w:p w14:paraId="2CE55850" w14:textId="77777777" w:rsidR="007E0178" w:rsidRPr="00CF0DF7" w:rsidRDefault="002A0078" w:rsidP="007E0178">
            <w:pPr>
              <w:rPr>
                <w:lang w:val="sk-SK"/>
              </w:rPr>
            </w:pPr>
            <w:r>
              <w:rPr>
                <w:lang w:val="sk-SK"/>
              </w:rPr>
              <w:t>250 000,00</w:t>
            </w:r>
          </w:p>
        </w:tc>
        <w:tc>
          <w:tcPr>
            <w:tcW w:w="4843" w:type="dxa"/>
            <w:shd w:val="clear" w:color="auto" w:fill="auto"/>
          </w:tcPr>
          <w:p w14:paraId="7579B174" w14:textId="77777777" w:rsidR="007E0178" w:rsidRPr="00CF0DF7" w:rsidRDefault="0026140F" w:rsidP="007E0178">
            <w:pPr>
              <w:rPr>
                <w:lang w:val="sk-SK"/>
              </w:rPr>
            </w:pPr>
            <w:r w:rsidRPr="00CF0DF7">
              <w:rPr>
                <w:lang w:val="sk-SK"/>
              </w:rPr>
              <w:t>Tuzemské pracovné cesty</w:t>
            </w:r>
          </w:p>
          <w:p w14:paraId="5899986A" w14:textId="77777777" w:rsidR="0026140F" w:rsidRPr="00CF0DF7" w:rsidRDefault="0026140F" w:rsidP="007E0178">
            <w:pPr>
              <w:rPr>
                <w:lang w:val="sk-SK"/>
              </w:rPr>
            </w:pPr>
            <w:r w:rsidRPr="00CF0DF7">
              <w:rPr>
                <w:lang w:val="sk-SK"/>
              </w:rPr>
              <w:t>Zahraničné pracovné cesty</w:t>
            </w:r>
          </w:p>
          <w:p w14:paraId="1778FC4B" w14:textId="77777777" w:rsidR="0026140F" w:rsidRPr="00CF0DF7" w:rsidRDefault="0026140F" w:rsidP="007E0178">
            <w:pPr>
              <w:rPr>
                <w:lang w:val="sk-SK"/>
              </w:rPr>
            </w:pPr>
            <w:r w:rsidRPr="00CF0DF7">
              <w:rPr>
                <w:lang w:val="sk-SK"/>
              </w:rPr>
              <w:t>Ubytovanie, stravné</w:t>
            </w:r>
          </w:p>
        </w:tc>
      </w:tr>
      <w:tr w:rsidR="00D26DB9" w:rsidRPr="00B7281F" w14:paraId="61D82686" w14:textId="77777777" w:rsidTr="005E4A64">
        <w:trPr>
          <w:cantSplit/>
        </w:trPr>
        <w:tc>
          <w:tcPr>
            <w:tcW w:w="2265" w:type="dxa"/>
            <w:shd w:val="clear" w:color="auto" w:fill="auto"/>
          </w:tcPr>
          <w:p w14:paraId="44C0F42A" w14:textId="77777777" w:rsidR="00D26DB9" w:rsidRPr="00CF0DF7" w:rsidRDefault="00D26DB9" w:rsidP="007E0178">
            <w:pPr>
              <w:rPr>
                <w:lang w:val="sk-SK"/>
              </w:rPr>
            </w:pPr>
            <w:r w:rsidRPr="00CF0DF7">
              <w:rPr>
                <w:lang w:val="sk-SK"/>
              </w:rPr>
              <w:t>518 Ostatné služby</w:t>
            </w:r>
          </w:p>
        </w:tc>
        <w:tc>
          <w:tcPr>
            <w:tcW w:w="1954" w:type="dxa"/>
            <w:shd w:val="clear" w:color="auto" w:fill="auto"/>
          </w:tcPr>
          <w:p w14:paraId="3963BED5" w14:textId="77777777" w:rsidR="00D26DB9" w:rsidRPr="00CF0DF7" w:rsidRDefault="000C4FF3" w:rsidP="007E0178">
            <w:pPr>
              <w:rPr>
                <w:lang w:val="sk-SK"/>
              </w:rPr>
            </w:pPr>
            <w:r>
              <w:rPr>
                <w:lang w:val="sk-SK"/>
              </w:rPr>
              <w:t>3</w:t>
            </w:r>
            <w:r w:rsidR="002A0078">
              <w:rPr>
                <w:lang w:val="sk-SK"/>
              </w:rPr>
              <w:t>50 000,00</w:t>
            </w:r>
          </w:p>
        </w:tc>
        <w:tc>
          <w:tcPr>
            <w:tcW w:w="4843" w:type="dxa"/>
            <w:shd w:val="clear" w:color="auto" w:fill="auto"/>
          </w:tcPr>
          <w:p w14:paraId="429CC779" w14:textId="77777777" w:rsidR="002A0078" w:rsidRDefault="002A0078" w:rsidP="007E0178">
            <w:pPr>
              <w:rPr>
                <w:lang w:val="sk-SK"/>
              </w:rPr>
            </w:pPr>
            <w:r>
              <w:rPr>
                <w:lang w:val="sk-SK"/>
              </w:rPr>
              <w:t>Vzdelávanie kľúčových zamestnancov</w:t>
            </w:r>
          </w:p>
          <w:p w14:paraId="139D3B7C" w14:textId="77777777" w:rsidR="00D26DB9" w:rsidRPr="00CF0DF7" w:rsidRDefault="00D26DB9" w:rsidP="007E0178">
            <w:pPr>
              <w:rPr>
                <w:lang w:val="sk-SK"/>
              </w:rPr>
            </w:pPr>
            <w:r w:rsidRPr="00CF0DF7">
              <w:rPr>
                <w:lang w:val="sk-SK"/>
              </w:rPr>
              <w:t>Realizácia školiacich aktivít</w:t>
            </w:r>
          </w:p>
          <w:p w14:paraId="11FFC550" w14:textId="77777777" w:rsidR="00D26DB9" w:rsidRPr="00CF0DF7" w:rsidRDefault="00D26DB9" w:rsidP="007E0178">
            <w:pPr>
              <w:rPr>
                <w:lang w:val="sk-SK"/>
              </w:rPr>
            </w:pPr>
            <w:r w:rsidRPr="00CF0DF7">
              <w:rPr>
                <w:lang w:val="sk-SK"/>
              </w:rPr>
              <w:t>Tlmočnícke služby</w:t>
            </w:r>
          </w:p>
          <w:p w14:paraId="1C41498F" w14:textId="77777777" w:rsidR="00D26DB9" w:rsidRPr="00CF0DF7" w:rsidRDefault="00D26DB9" w:rsidP="007E0178">
            <w:pPr>
              <w:rPr>
                <w:lang w:val="sk-SK"/>
              </w:rPr>
            </w:pPr>
            <w:r w:rsidRPr="00CF0DF7">
              <w:rPr>
                <w:lang w:val="sk-SK"/>
              </w:rPr>
              <w:t>Účastnícke poplatky</w:t>
            </w:r>
          </w:p>
          <w:p w14:paraId="0FAFAEF8" w14:textId="77777777" w:rsidR="00CF3B45" w:rsidRPr="00CF0DF7" w:rsidRDefault="00CF3B45" w:rsidP="007E0178">
            <w:pPr>
              <w:rPr>
                <w:lang w:val="sk-SK"/>
              </w:rPr>
            </w:pPr>
            <w:r w:rsidRPr="00CF0DF7">
              <w:rPr>
                <w:lang w:val="sk-SK"/>
              </w:rPr>
              <w:t>Publikácie, materiály</w:t>
            </w:r>
          </w:p>
        </w:tc>
      </w:tr>
      <w:tr w:rsidR="003B5827" w:rsidRPr="00B7281F" w14:paraId="702F7894" w14:textId="77777777" w:rsidTr="005E4A64">
        <w:trPr>
          <w:cantSplit/>
        </w:trPr>
        <w:tc>
          <w:tcPr>
            <w:tcW w:w="2265" w:type="dxa"/>
            <w:shd w:val="clear" w:color="auto" w:fill="auto"/>
          </w:tcPr>
          <w:p w14:paraId="3C4AD8FE" w14:textId="77777777" w:rsidR="00140BD4" w:rsidRDefault="00140BD4" w:rsidP="007E0178">
            <w:pPr>
              <w:rPr>
                <w:lang w:val="sk-SK"/>
              </w:rPr>
            </w:pPr>
            <w:r>
              <w:rPr>
                <w:lang w:val="sk-SK"/>
              </w:rPr>
              <w:t xml:space="preserve">910 – Jednotkové výdavky / </w:t>
            </w:r>
          </w:p>
          <w:p w14:paraId="1E735AD9" w14:textId="77777777" w:rsidR="00140BD4" w:rsidRDefault="00140BD4" w:rsidP="00140BD4">
            <w:pPr>
              <w:rPr>
                <w:lang w:val="sk-SK"/>
              </w:rPr>
            </w:pPr>
            <w:r>
              <w:rPr>
                <w:lang w:val="sk-SK"/>
              </w:rPr>
              <w:t xml:space="preserve">920 – Jednotkové sumy / </w:t>
            </w:r>
          </w:p>
          <w:p w14:paraId="4A70F0C0" w14:textId="77777777" w:rsidR="003B5827" w:rsidRPr="00CF0DF7" w:rsidRDefault="003B5827" w:rsidP="007E0178">
            <w:pPr>
              <w:rPr>
                <w:lang w:val="sk-SK"/>
              </w:rPr>
            </w:pPr>
          </w:p>
        </w:tc>
        <w:tc>
          <w:tcPr>
            <w:tcW w:w="1954" w:type="dxa"/>
            <w:shd w:val="clear" w:color="auto" w:fill="auto"/>
          </w:tcPr>
          <w:p w14:paraId="69D0DF3F" w14:textId="77777777" w:rsidR="003B5827" w:rsidRPr="00CF0DF7" w:rsidRDefault="000C4FF3" w:rsidP="007E0178">
            <w:pPr>
              <w:rPr>
                <w:lang w:val="sk-SK"/>
              </w:rPr>
            </w:pPr>
            <w:r>
              <w:rPr>
                <w:lang w:val="sk-SK"/>
              </w:rPr>
              <w:t>1 000 000,00</w:t>
            </w:r>
          </w:p>
        </w:tc>
        <w:tc>
          <w:tcPr>
            <w:tcW w:w="4843" w:type="dxa"/>
            <w:shd w:val="clear" w:color="auto" w:fill="auto"/>
          </w:tcPr>
          <w:p w14:paraId="0D116A80" w14:textId="77777777" w:rsidR="003F58FD" w:rsidRPr="00CF0DF7" w:rsidRDefault="007A5BDF" w:rsidP="007E0178">
            <w:pPr>
              <w:rPr>
                <w:lang w:val="sk-SK"/>
              </w:rPr>
            </w:pPr>
            <w:r>
              <w:rPr>
                <w:lang w:val="sk-SK"/>
              </w:rPr>
              <w:t xml:space="preserve">Náhrady za účasť na vzdelávaní </w:t>
            </w:r>
            <w:r w:rsidR="000C4FF3" w:rsidRPr="000C4FF3">
              <w:rPr>
                <w:lang w:val="sk-SK"/>
              </w:rPr>
              <w:t>zamestnancov pôsobiacich v kľúčových vzdelávacích inštitúciách</w:t>
            </w:r>
            <w:r w:rsidR="000C4FF3">
              <w:rPr>
                <w:lang w:val="sk-SK"/>
              </w:rPr>
              <w:t xml:space="preserve"> (pedagogický zamestnanci)</w:t>
            </w:r>
            <w:r w:rsidR="000C4FF3" w:rsidRPr="000C4FF3">
              <w:rPr>
                <w:lang w:val="sk-SK"/>
              </w:rPr>
              <w:t xml:space="preserve"> v oblasti problematiky extrémizmu, terorizmu a šírenia propagandy.</w:t>
            </w:r>
          </w:p>
        </w:tc>
      </w:tr>
      <w:tr w:rsidR="000C4FF3" w:rsidRPr="00B7281F" w14:paraId="3DB94AED" w14:textId="77777777" w:rsidTr="005E4A64">
        <w:trPr>
          <w:cantSplit/>
        </w:trPr>
        <w:tc>
          <w:tcPr>
            <w:tcW w:w="2265" w:type="dxa"/>
            <w:shd w:val="clear" w:color="auto" w:fill="auto"/>
          </w:tcPr>
          <w:p w14:paraId="6831BBED" w14:textId="77777777" w:rsidR="000C4FF3" w:rsidRPr="00CF0DF7" w:rsidRDefault="007A5BDF" w:rsidP="007E0178">
            <w:pPr>
              <w:rPr>
                <w:b/>
                <w:lang w:val="sk-SK"/>
              </w:rPr>
            </w:pPr>
            <w:r w:rsidRPr="00CF0DF7">
              <w:rPr>
                <w:lang w:val="sk-SK"/>
              </w:rPr>
              <w:t>518 Ostatné služby</w:t>
            </w:r>
          </w:p>
        </w:tc>
        <w:tc>
          <w:tcPr>
            <w:tcW w:w="1954" w:type="dxa"/>
            <w:shd w:val="clear" w:color="auto" w:fill="auto"/>
          </w:tcPr>
          <w:p w14:paraId="57035E2B" w14:textId="77777777" w:rsidR="000C4FF3" w:rsidRPr="00CF0DF7" w:rsidRDefault="000C4FF3" w:rsidP="007E0178">
            <w:pPr>
              <w:rPr>
                <w:lang w:val="sk-SK"/>
              </w:rPr>
            </w:pPr>
            <w:r>
              <w:rPr>
                <w:lang w:val="sk-SK"/>
              </w:rPr>
              <w:t>600 000,00</w:t>
            </w:r>
          </w:p>
        </w:tc>
        <w:tc>
          <w:tcPr>
            <w:tcW w:w="4843" w:type="dxa"/>
            <w:shd w:val="clear" w:color="auto" w:fill="auto"/>
          </w:tcPr>
          <w:p w14:paraId="3740871E" w14:textId="77777777" w:rsidR="000C4FF3" w:rsidRDefault="007A5BDF" w:rsidP="007E0178">
            <w:pPr>
              <w:rPr>
                <w:lang w:val="sk-SK"/>
              </w:rPr>
            </w:pPr>
            <w:r w:rsidRPr="007A5BDF">
              <w:rPr>
                <w:lang w:val="sk-SK"/>
              </w:rPr>
              <w:t>Osvetovo-vzdelávacie aktivity - komplexná informačná kampaň.</w:t>
            </w:r>
          </w:p>
          <w:p w14:paraId="418C482A" w14:textId="77777777" w:rsidR="007A5BDF" w:rsidRPr="00CF0DF7" w:rsidRDefault="007A5BDF" w:rsidP="007E0178">
            <w:pPr>
              <w:rPr>
                <w:lang w:val="sk-SK"/>
              </w:rPr>
            </w:pPr>
            <w:r w:rsidRPr="00187B78">
              <w:rPr>
                <w:lang w:val="sk-SK"/>
              </w:rPr>
              <w:t>Podporená medzisektorová spolupráca prostredníctvom činnosti platformy.</w:t>
            </w:r>
          </w:p>
        </w:tc>
      </w:tr>
      <w:tr w:rsidR="007E0178" w:rsidRPr="00CF0DF7" w14:paraId="5A08E968" w14:textId="77777777" w:rsidTr="005E4A64">
        <w:trPr>
          <w:cantSplit/>
        </w:trPr>
        <w:tc>
          <w:tcPr>
            <w:tcW w:w="2265" w:type="dxa"/>
            <w:shd w:val="clear" w:color="auto" w:fill="auto"/>
          </w:tcPr>
          <w:p w14:paraId="087C2D82" w14:textId="77777777" w:rsidR="007E0178" w:rsidRPr="00CF0DF7" w:rsidRDefault="007E0178" w:rsidP="007E0178">
            <w:pPr>
              <w:rPr>
                <w:lang w:val="sk-SK"/>
              </w:rPr>
            </w:pPr>
            <w:r w:rsidRPr="00CF0DF7">
              <w:rPr>
                <w:b/>
                <w:lang w:val="sk-SK"/>
              </w:rPr>
              <w:t>Hlavné aktivity SPOLU</w:t>
            </w:r>
          </w:p>
        </w:tc>
        <w:tc>
          <w:tcPr>
            <w:tcW w:w="1954" w:type="dxa"/>
            <w:shd w:val="clear" w:color="auto" w:fill="auto"/>
          </w:tcPr>
          <w:p w14:paraId="1EEA8BAD" w14:textId="77777777" w:rsidR="007E0178" w:rsidRPr="00187B78" w:rsidRDefault="007A5BDF" w:rsidP="007E0178">
            <w:pPr>
              <w:rPr>
                <w:b/>
                <w:lang w:val="sk-SK"/>
              </w:rPr>
            </w:pPr>
            <w:r w:rsidRPr="00187B78">
              <w:rPr>
                <w:b/>
                <w:lang w:val="sk-SK"/>
              </w:rPr>
              <w:t>8 200 000,00</w:t>
            </w:r>
          </w:p>
        </w:tc>
        <w:tc>
          <w:tcPr>
            <w:tcW w:w="4843" w:type="dxa"/>
            <w:shd w:val="clear" w:color="auto" w:fill="auto"/>
          </w:tcPr>
          <w:p w14:paraId="26FD2F36" w14:textId="77777777" w:rsidR="007E0178" w:rsidRPr="00CF0DF7" w:rsidRDefault="007E0178" w:rsidP="007E0178">
            <w:pPr>
              <w:rPr>
                <w:lang w:val="sk-SK"/>
              </w:rPr>
            </w:pPr>
          </w:p>
        </w:tc>
      </w:tr>
      <w:tr w:rsidR="007E0178" w:rsidRPr="00CF0DF7" w14:paraId="2ACC5103" w14:textId="77777777" w:rsidTr="005E4A64">
        <w:trPr>
          <w:cantSplit/>
        </w:trPr>
        <w:tc>
          <w:tcPr>
            <w:tcW w:w="2265" w:type="dxa"/>
            <w:shd w:val="clear" w:color="auto" w:fill="auto"/>
          </w:tcPr>
          <w:p w14:paraId="22EF1CDD" w14:textId="77777777" w:rsidR="007E0178" w:rsidRPr="00CF0DF7" w:rsidRDefault="007E0178" w:rsidP="007E0178">
            <w:pPr>
              <w:rPr>
                <w:lang w:val="sk-SK"/>
              </w:rPr>
            </w:pPr>
            <w:r w:rsidRPr="00CF0DF7">
              <w:rPr>
                <w:lang w:val="sk-SK"/>
              </w:rPr>
              <w:t xml:space="preserve">Predpokladané finančné prostriedky na podporné aktivity </w:t>
            </w:r>
          </w:p>
        </w:tc>
        <w:tc>
          <w:tcPr>
            <w:tcW w:w="1954" w:type="dxa"/>
            <w:shd w:val="clear" w:color="auto" w:fill="auto"/>
          </w:tcPr>
          <w:p w14:paraId="4A331B35" w14:textId="77777777" w:rsidR="007E0178" w:rsidRPr="00CF0DF7" w:rsidRDefault="007E0178" w:rsidP="007E0178">
            <w:pPr>
              <w:rPr>
                <w:lang w:val="sk-SK"/>
              </w:rPr>
            </w:pPr>
          </w:p>
        </w:tc>
        <w:tc>
          <w:tcPr>
            <w:tcW w:w="4843" w:type="dxa"/>
            <w:shd w:val="clear" w:color="auto" w:fill="auto"/>
          </w:tcPr>
          <w:p w14:paraId="25A7A0B0" w14:textId="77777777" w:rsidR="007E0178" w:rsidRPr="00CF0DF7" w:rsidRDefault="007E0178" w:rsidP="007E0178">
            <w:pPr>
              <w:rPr>
                <w:lang w:val="sk-SK"/>
              </w:rPr>
            </w:pPr>
          </w:p>
        </w:tc>
      </w:tr>
      <w:tr w:rsidR="007E0178" w:rsidRPr="00CF0DF7" w14:paraId="06263CFE" w14:textId="77777777" w:rsidTr="005E4A64">
        <w:trPr>
          <w:cantSplit/>
        </w:trPr>
        <w:tc>
          <w:tcPr>
            <w:tcW w:w="2265" w:type="dxa"/>
            <w:shd w:val="clear" w:color="auto" w:fill="auto"/>
          </w:tcPr>
          <w:p w14:paraId="7B4CA818" w14:textId="77777777" w:rsidR="007E0178" w:rsidRPr="00CF0DF7" w:rsidRDefault="007E0178" w:rsidP="007E0178">
            <w:pPr>
              <w:rPr>
                <w:lang w:val="sk-SK"/>
              </w:rPr>
            </w:pPr>
            <w:r w:rsidRPr="00CF0DF7">
              <w:rPr>
                <w:lang w:val="sk-SK"/>
              </w:rPr>
              <w:lastRenderedPageBreak/>
              <w:t>521 Mzdové výdavky</w:t>
            </w:r>
          </w:p>
        </w:tc>
        <w:tc>
          <w:tcPr>
            <w:tcW w:w="1954" w:type="dxa"/>
            <w:shd w:val="clear" w:color="auto" w:fill="auto"/>
          </w:tcPr>
          <w:p w14:paraId="46D98FEA" w14:textId="77777777" w:rsidR="007E0178" w:rsidRPr="00CF0DF7" w:rsidRDefault="002A0078" w:rsidP="007E0178">
            <w:pPr>
              <w:rPr>
                <w:lang w:val="sk-SK"/>
              </w:rPr>
            </w:pPr>
            <w:r>
              <w:rPr>
                <w:lang w:val="sk-SK"/>
              </w:rPr>
              <w:t>45</w:t>
            </w:r>
            <w:r w:rsidR="00035B6C">
              <w:rPr>
                <w:lang w:val="sk-SK"/>
              </w:rPr>
              <w:t>0 000,00</w:t>
            </w:r>
          </w:p>
        </w:tc>
        <w:tc>
          <w:tcPr>
            <w:tcW w:w="4843" w:type="dxa"/>
            <w:shd w:val="clear" w:color="auto" w:fill="auto"/>
          </w:tcPr>
          <w:p w14:paraId="2372CCC4" w14:textId="77777777" w:rsidR="007E0178" w:rsidRPr="00CF0DF7" w:rsidRDefault="007E0178" w:rsidP="007E0178">
            <w:pPr>
              <w:rPr>
                <w:lang w:val="sk-SK"/>
              </w:rPr>
            </w:pPr>
            <w:r w:rsidRPr="00CF0DF7">
              <w:rPr>
                <w:lang w:val="sk-SK"/>
              </w:rPr>
              <w:t>Účtovníctvo, personalistika, projektový a finančný manažment, publicita, informovanosť, mzdová agenda</w:t>
            </w:r>
          </w:p>
        </w:tc>
      </w:tr>
      <w:tr w:rsidR="007E0178" w:rsidRPr="00B7281F" w14:paraId="058CDF3A" w14:textId="77777777" w:rsidTr="005E4A64">
        <w:trPr>
          <w:cantSplit/>
        </w:trPr>
        <w:tc>
          <w:tcPr>
            <w:tcW w:w="2265" w:type="dxa"/>
            <w:shd w:val="clear" w:color="auto" w:fill="auto"/>
          </w:tcPr>
          <w:p w14:paraId="03FEA22F" w14:textId="77777777" w:rsidR="007E0178" w:rsidRPr="00CF0DF7" w:rsidRDefault="00E134B0" w:rsidP="007E0178">
            <w:pPr>
              <w:rPr>
                <w:lang w:val="sk-SK"/>
              </w:rPr>
            </w:pPr>
            <w:r w:rsidRPr="00CF0DF7">
              <w:rPr>
                <w:lang w:val="sk-SK"/>
              </w:rPr>
              <w:t>112 Zásoby</w:t>
            </w:r>
          </w:p>
        </w:tc>
        <w:tc>
          <w:tcPr>
            <w:tcW w:w="1954" w:type="dxa"/>
            <w:shd w:val="clear" w:color="auto" w:fill="auto"/>
          </w:tcPr>
          <w:p w14:paraId="5AA0AA9B" w14:textId="77777777" w:rsidR="007E0178" w:rsidRPr="00CF0DF7" w:rsidRDefault="002A0078" w:rsidP="007E0178">
            <w:pPr>
              <w:rPr>
                <w:lang w:val="sk-SK"/>
              </w:rPr>
            </w:pPr>
            <w:r>
              <w:rPr>
                <w:lang w:val="sk-SK"/>
              </w:rPr>
              <w:t>50 </w:t>
            </w:r>
            <w:r w:rsidR="00CF4B27" w:rsidRPr="00CF0DF7">
              <w:rPr>
                <w:lang w:val="sk-SK"/>
              </w:rPr>
              <w:t>000</w:t>
            </w:r>
            <w:r>
              <w:rPr>
                <w:lang w:val="sk-SK"/>
              </w:rPr>
              <w:t>,00</w:t>
            </w:r>
          </w:p>
        </w:tc>
        <w:tc>
          <w:tcPr>
            <w:tcW w:w="4843" w:type="dxa"/>
            <w:shd w:val="clear" w:color="auto" w:fill="auto"/>
          </w:tcPr>
          <w:p w14:paraId="60BDEBBA" w14:textId="77777777" w:rsidR="007E0178" w:rsidRPr="00CF0DF7" w:rsidRDefault="00CF4B27" w:rsidP="007E0178">
            <w:pPr>
              <w:rPr>
                <w:lang w:val="sk-SK"/>
              </w:rPr>
            </w:pPr>
            <w:r w:rsidRPr="00CF0DF7">
              <w:rPr>
                <w:lang w:val="sk-SK"/>
              </w:rPr>
              <w:t>Spotrebný tovar a prevádzkový materiál</w:t>
            </w:r>
          </w:p>
          <w:p w14:paraId="71091C3A" w14:textId="77777777" w:rsidR="00CF4B27" w:rsidRPr="00CF0DF7" w:rsidRDefault="00CF4B27" w:rsidP="007E0178">
            <w:pPr>
              <w:rPr>
                <w:lang w:val="sk-SK"/>
              </w:rPr>
            </w:pPr>
            <w:r w:rsidRPr="00CF0DF7">
              <w:rPr>
                <w:lang w:val="sk-SK"/>
              </w:rPr>
              <w:t>Prezentačné a propagačné materiály</w:t>
            </w:r>
          </w:p>
        </w:tc>
      </w:tr>
      <w:tr w:rsidR="007E0178" w:rsidRPr="00CF0DF7" w14:paraId="60BE4EA4" w14:textId="77777777" w:rsidTr="005E4A64">
        <w:trPr>
          <w:cantSplit/>
        </w:trPr>
        <w:tc>
          <w:tcPr>
            <w:tcW w:w="2265" w:type="dxa"/>
            <w:shd w:val="clear" w:color="auto" w:fill="auto"/>
          </w:tcPr>
          <w:p w14:paraId="085C54D1" w14:textId="77777777" w:rsidR="007E0178" w:rsidRPr="00CF0DF7" w:rsidRDefault="007E0178" w:rsidP="007E0178">
            <w:pPr>
              <w:rPr>
                <w:lang w:val="sk-SK"/>
              </w:rPr>
            </w:pPr>
            <w:r w:rsidRPr="00CF0DF7">
              <w:rPr>
                <w:b/>
                <w:lang w:val="sk-SK"/>
              </w:rPr>
              <w:t>Podporné aktivity SPOLU</w:t>
            </w:r>
          </w:p>
        </w:tc>
        <w:tc>
          <w:tcPr>
            <w:tcW w:w="1954" w:type="dxa"/>
            <w:shd w:val="clear" w:color="auto" w:fill="auto"/>
          </w:tcPr>
          <w:p w14:paraId="592E97DD" w14:textId="77777777" w:rsidR="007E0178" w:rsidRPr="00187B78" w:rsidRDefault="002A0078" w:rsidP="007E0178">
            <w:pPr>
              <w:rPr>
                <w:b/>
                <w:lang w:val="sk-SK"/>
              </w:rPr>
            </w:pPr>
            <w:r w:rsidRPr="00187B78">
              <w:rPr>
                <w:b/>
                <w:lang w:val="sk-SK"/>
              </w:rPr>
              <w:t>500 000,00</w:t>
            </w:r>
          </w:p>
        </w:tc>
        <w:tc>
          <w:tcPr>
            <w:tcW w:w="4843" w:type="dxa"/>
            <w:shd w:val="clear" w:color="auto" w:fill="auto"/>
          </w:tcPr>
          <w:p w14:paraId="6B84CD21" w14:textId="77777777" w:rsidR="007E0178" w:rsidRPr="00CF0DF7" w:rsidRDefault="007E0178" w:rsidP="007E0178">
            <w:pPr>
              <w:rPr>
                <w:lang w:val="sk-SK"/>
              </w:rPr>
            </w:pPr>
          </w:p>
        </w:tc>
      </w:tr>
      <w:tr w:rsidR="007E0178" w:rsidRPr="00CF0DF7" w14:paraId="78C86142" w14:textId="77777777" w:rsidTr="005E4A64">
        <w:trPr>
          <w:cantSplit/>
        </w:trPr>
        <w:tc>
          <w:tcPr>
            <w:tcW w:w="2265" w:type="dxa"/>
            <w:shd w:val="clear" w:color="auto" w:fill="auto"/>
          </w:tcPr>
          <w:p w14:paraId="7FDBD9E4" w14:textId="77777777" w:rsidR="007E0178" w:rsidRPr="00CF0DF7" w:rsidRDefault="007E0178" w:rsidP="007E0178">
            <w:pPr>
              <w:rPr>
                <w:b/>
                <w:lang w:val="sk-SK"/>
              </w:rPr>
            </w:pPr>
            <w:r w:rsidRPr="00CF0DF7">
              <w:rPr>
                <w:b/>
                <w:lang w:val="sk-SK"/>
              </w:rPr>
              <w:t>CELKOM</w:t>
            </w:r>
          </w:p>
        </w:tc>
        <w:tc>
          <w:tcPr>
            <w:tcW w:w="1954" w:type="dxa"/>
            <w:shd w:val="clear" w:color="auto" w:fill="auto"/>
          </w:tcPr>
          <w:p w14:paraId="30430ABF" w14:textId="77777777" w:rsidR="007E0178" w:rsidRPr="00187B78" w:rsidRDefault="002A0078" w:rsidP="007E0178">
            <w:pPr>
              <w:rPr>
                <w:b/>
                <w:lang w:val="sk-SK"/>
              </w:rPr>
            </w:pPr>
            <w:r w:rsidRPr="00187B78">
              <w:rPr>
                <w:b/>
                <w:lang w:val="sk-SK"/>
              </w:rPr>
              <w:t>8 700 000,00</w:t>
            </w:r>
          </w:p>
        </w:tc>
        <w:tc>
          <w:tcPr>
            <w:tcW w:w="4843" w:type="dxa"/>
            <w:shd w:val="clear" w:color="auto" w:fill="auto"/>
          </w:tcPr>
          <w:p w14:paraId="1700123D" w14:textId="77777777" w:rsidR="007E0178" w:rsidRPr="00CF0DF7" w:rsidRDefault="007E0178" w:rsidP="007E0178">
            <w:pPr>
              <w:rPr>
                <w:lang w:val="sk-SK"/>
              </w:rPr>
            </w:pPr>
          </w:p>
        </w:tc>
      </w:tr>
    </w:tbl>
    <w:p w14:paraId="3A481C89" w14:textId="77777777" w:rsidR="00AE5998" w:rsidRPr="00187B78" w:rsidRDefault="002A0078" w:rsidP="00187B78">
      <w:pPr>
        <w:jc w:val="both"/>
        <w:rPr>
          <w:sz w:val="20"/>
          <w:szCs w:val="20"/>
          <w:lang w:val="sk-SK"/>
        </w:rPr>
      </w:pPr>
      <w:r>
        <w:rPr>
          <w:sz w:val="20"/>
          <w:szCs w:val="20"/>
          <w:lang w:val="sk-SK"/>
        </w:rPr>
        <w:t xml:space="preserve">Poznámka č. 1: </w:t>
      </w:r>
      <w:r w:rsidR="00AE5998" w:rsidRPr="00187B78">
        <w:rPr>
          <w:sz w:val="20"/>
          <w:szCs w:val="20"/>
          <w:lang w:val="sk-SK"/>
        </w:rPr>
        <w:t>Oblasti a predpokladaný rozsah vývoja a realizácie pracovných elektronických nástrojov vyvíjaných a testovaných v súlade s požiadavkami a v spolupráci s výskumným riešiteľským tímom projektu a analyticko-metodickými kapacitami (represívne zložky MV SR - PZ):</w:t>
      </w:r>
    </w:p>
    <w:p w14:paraId="7B7B7B79" w14:textId="77777777" w:rsidR="00AE5998" w:rsidRPr="00187B78" w:rsidRDefault="00AE5998" w:rsidP="00187B78">
      <w:pPr>
        <w:pStyle w:val="Odsekzoznamu"/>
        <w:numPr>
          <w:ilvl w:val="0"/>
          <w:numId w:val="47"/>
        </w:numPr>
        <w:ind w:left="426" w:hanging="426"/>
        <w:jc w:val="both"/>
        <w:rPr>
          <w:sz w:val="20"/>
          <w:szCs w:val="20"/>
          <w:lang w:val="sk-SK"/>
        </w:rPr>
      </w:pPr>
      <w:r w:rsidRPr="00187B78">
        <w:rPr>
          <w:sz w:val="20"/>
          <w:szCs w:val="20"/>
          <w:lang w:val="sk-SK"/>
        </w:rPr>
        <w:t>Vybavenie výskumného pracoviska (výskumných/pedagogických pracovníkov) a učebne na úrovni APZ a vybavenie kľúčových metodicko-analytických kapacít MV SR – PZ vrátane zložiek strategického riadenia v rámci koordinácie politík vnútornej bezpečnosti zodpovedajúcim technickým vybavením.</w:t>
      </w:r>
    </w:p>
    <w:p w14:paraId="4B3CCAA4" w14:textId="77777777" w:rsidR="00AE5998" w:rsidRPr="00187B78" w:rsidRDefault="00AE5998" w:rsidP="00187B78">
      <w:pPr>
        <w:pStyle w:val="Odsekzoznamu"/>
        <w:numPr>
          <w:ilvl w:val="0"/>
          <w:numId w:val="47"/>
        </w:numPr>
        <w:ind w:left="426" w:hanging="426"/>
        <w:jc w:val="both"/>
        <w:rPr>
          <w:sz w:val="20"/>
          <w:szCs w:val="20"/>
          <w:lang w:val="sk-SK"/>
        </w:rPr>
      </w:pPr>
      <w:r w:rsidRPr="00187B78">
        <w:rPr>
          <w:sz w:val="20"/>
          <w:szCs w:val="20"/>
          <w:lang w:val="sk-SK"/>
        </w:rPr>
        <w:t>Nástroj pre multi-jazyčné prehľadávanie zadefinovaných webových lokalít podľa preddefinovaných kľúčov (meno, lokalita, téma a pod.).</w:t>
      </w:r>
    </w:p>
    <w:p w14:paraId="7636CED1" w14:textId="77777777" w:rsidR="00AE5998" w:rsidRPr="00187B78" w:rsidRDefault="00AE5998" w:rsidP="00187B78">
      <w:pPr>
        <w:pStyle w:val="Odsekzoznamu"/>
        <w:numPr>
          <w:ilvl w:val="0"/>
          <w:numId w:val="47"/>
        </w:numPr>
        <w:ind w:left="426" w:hanging="426"/>
        <w:jc w:val="both"/>
        <w:rPr>
          <w:sz w:val="20"/>
          <w:szCs w:val="20"/>
          <w:lang w:val="sk-SK"/>
        </w:rPr>
      </w:pPr>
      <w:r w:rsidRPr="00187B78">
        <w:rPr>
          <w:sz w:val="20"/>
          <w:szCs w:val="20"/>
          <w:lang w:val="sk-SK"/>
        </w:rPr>
        <w:t>Automatické ukladanie údajov do štruktúrovanej podoby (xcl. a pod.) a zálohovanie dát (a následné prerušenie prepojenia s internetom z dôvodu ochrany dát).</w:t>
      </w:r>
    </w:p>
    <w:p w14:paraId="2FA90E94" w14:textId="77777777" w:rsidR="00AE5998" w:rsidRPr="00187B78" w:rsidRDefault="00AE5998" w:rsidP="00187B78">
      <w:pPr>
        <w:pStyle w:val="Odsekzoznamu"/>
        <w:numPr>
          <w:ilvl w:val="0"/>
          <w:numId w:val="47"/>
        </w:numPr>
        <w:ind w:left="426" w:hanging="426"/>
        <w:jc w:val="both"/>
        <w:rPr>
          <w:sz w:val="20"/>
          <w:szCs w:val="20"/>
          <w:lang w:val="sk-SK"/>
        </w:rPr>
      </w:pPr>
      <w:r w:rsidRPr="00187B78">
        <w:rPr>
          <w:sz w:val="20"/>
          <w:szCs w:val="20"/>
          <w:lang w:val="sk-SK"/>
        </w:rPr>
        <w:t>Analytická vizualizácia údajov a jej prepojenie s vnútorným prostredím (analyst notebook s pluginmi do interných databáz).</w:t>
      </w:r>
    </w:p>
    <w:p w14:paraId="03A117EA" w14:textId="77777777" w:rsidR="00AE5998" w:rsidRPr="00187B78" w:rsidRDefault="00AE5998" w:rsidP="00187B78">
      <w:pPr>
        <w:pStyle w:val="Odsekzoznamu"/>
        <w:numPr>
          <w:ilvl w:val="0"/>
          <w:numId w:val="47"/>
        </w:numPr>
        <w:ind w:left="426" w:hanging="426"/>
        <w:jc w:val="both"/>
        <w:rPr>
          <w:sz w:val="20"/>
          <w:szCs w:val="20"/>
          <w:lang w:val="sk-SK"/>
        </w:rPr>
      </w:pPr>
      <w:r w:rsidRPr="00187B78">
        <w:rPr>
          <w:sz w:val="20"/>
          <w:szCs w:val="20"/>
          <w:lang w:val="sk-SK"/>
        </w:rPr>
        <w:t>Implementácia podporných pracovných nástrojov na základe existujúcich licenčných produktov, ich rozšírením/posilnením v nadväznosti na posilnené analyticko-metodické kapacity (výskumná zložka a PZ - represívna zložka) pre potreby realizácie projektu, napr. aj v oblasti rozšírenia možných prístupov do IS orgánov SR (mimo MV SR) a iných verejnoprávnych inštitúcií za účelom efektívneho pracovania s dostupnými informáciami ako aj samotným zefektívnením práce OČTK</w:t>
      </w:r>
    </w:p>
    <w:p w14:paraId="561F1ECF" w14:textId="77777777" w:rsidR="00AE5998" w:rsidRPr="00187B78" w:rsidRDefault="00AE5998" w:rsidP="00187B78">
      <w:pPr>
        <w:pStyle w:val="Odsekzoznamu"/>
        <w:numPr>
          <w:ilvl w:val="0"/>
          <w:numId w:val="47"/>
        </w:numPr>
        <w:ind w:left="426" w:hanging="426"/>
        <w:jc w:val="both"/>
        <w:rPr>
          <w:sz w:val="20"/>
          <w:szCs w:val="20"/>
          <w:lang w:val="sk-SK"/>
        </w:rPr>
      </w:pPr>
      <w:r w:rsidRPr="00187B78">
        <w:rPr>
          <w:sz w:val="20"/>
          <w:szCs w:val="20"/>
          <w:lang w:val="sk-SK"/>
        </w:rPr>
        <w:t>Vývoj a tvorba automatizovaného nástroja primárne určeného pre spracovanie biometrických údajov ako aj symbolov, skratiek, kryptogramov alebo póz zo statických ako aj dynamických zdrojov informácií (v off-line/on-line režime) pracujúceho nad existujúcou infraštruktúrou verejných ako aj uzatvorených zdrojov informácii, databáz a registrov, vrátane aplikačných nástrojov uľahčujúcich identifikáciu preddefinovaných symbolov, skratiek, kryptogramov alebo póz v teréne.</w:t>
      </w:r>
    </w:p>
    <w:p w14:paraId="02EDCAE3" w14:textId="77777777" w:rsidR="00AE5998" w:rsidRPr="00187B78" w:rsidRDefault="00AE5998" w:rsidP="00AE5998">
      <w:pPr>
        <w:pStyle w:val="Odsekzoznamu"/>
        <w:numPr>
          <w:ilvl w:val="0"/>
          <w:numId w:val="47"/>
        </w:numPr>
        <w:ind w:left="426" w:hanging="426"/>
        <w:jc w:val="both"/>
        <w:rPr>
          <w:sz w:val="20"/>
          <w:szCs w:val="20"/>
          <w:lang w:val="sk-SK"/>
        </w:rPr>
      </w:pPr>
      <w:r w:rsidRPr="00187B78">
        <w:rPr>
          <w:sz w:val="20"/>
          <w:szCs w:val="20"/>
          <w:lang w:val="sk-SK"/>
        </w:rPr>
        <w:t>Elektronický nástroj pre jednoduché anonymné nahlasovanie a prvotné spracovanie prejavov extrémizmu a šírenia propagandy občanmi s možnosťou dodania fotografii, odkazov na www stránky, kde sú publikované dotknuté informácie.</w:t>
      </w:r>
    </w:p>
    <w:p w14:paraId="778D1837" w14:textId="77777777" w:rsidR="00AE5998" w:rsidRPr="00187B78" w:rsidRDefault="00AE5998" w:rsidP="00AE5998">
      <w:pPr>
        <w:pStyle w:val="Odsekzoznamu"/>
        <w:numPr>
          <w:ilvl w:val="0"/>
          <w:numId w:val="47"/>
        </w:numPr>
        <w:ind w:left="426" w:hanging="426"/>
        <w:jc w:val="both"/>
        <w:rPr>
          <w:sz w:val="20"/>
          <w:szCs w:val="20"/>
          <w:lang w:val="sk-SK"/>
        </w:rPr>
      </w:pPr>
      <w:r w:rsidRPr="00187B78">
        <w:rPr>
          <w:sz w:val="20"/>
          <w:szCs w:val="20"/>
          <w:lang w:val="sk-SK"/>
        </w:rPr>
        <w:t>Zabezpečenie automatizovaného elektronického nástroja schopného zberať údaje zo sociálnych sietí (predovšetkým Facebook), z ktorých sa prevezmú údaje smerujúce ku identite profilu používateľa.</w:t>
      </w:r>
    </w:p>
    <w:p w14:paraId="7AE6E732" w14:textId="77777777" w:rsidR="00AE5998" w:rsidRPr="00187B78" w:rsidRDefault="00AE5998" w:rsidP="00AE5998">
      <w:pPr>
        <w:pStyle w:val="Odsekzoznamu"/>
        <w:ind w:left="426" w:hanging="426"/>
        <w:rPr>
          <w:sz w:val="20"/>
          <w:szCs w:val="20"/>
          <w:lang w:val="sk-SK"/>
        </w:rPr>
      </w:pPr>
      <w:r w:rsidRPr="00187B78">
        <w:rPr>
          <w:sz w:val="20"/>
          <w:szCs w:val="20"/>
          <w:lang w:val="sk-SK"/>
        </w:rPr>
        <w:t>*</w:t>
      </w:r>
      <w:r w:rsidRPr="00187B78">
        <w:rPr>
          <w:sz w:val="20"/>
          <w:szCs w:val="20"/>
          <w:vertAlign w:val="superscript"/>
          <w:lang w:val="sk-SK"/>
        </w:rPr>
        <w:t>1</w:t>
      </w:r>
      <w:r w:rsidRPr="00187B78">
        <w:rPr>
          <w:sz w:val="20"/>
          <w:szCs w:val="20"/>
          <w:lang w:val="sk-SK"/>
        </w:rPr>
        <w:t xml:space="preserve"> </w:t>
      </w:r>
      <w:r w:rsidRPr="00187B78">
        <w:rPr>
          <w:sz w:val="20"/>
          <w:szCs w:val="20"/>
          <w:lang w:val="sk-SK"/>
        </w:rPr>
        <w:tab/>
        <w:t>Realizácia vybraných podporných elektronických pracovných nástrojov je podmienená najmä ich funkčným zaradením do existujúcich rámcov vymedzených bezpečnostnou politikou celej infraštruktúry IS/IKT (v rámci P PZ a MV SR). Realizácia vybraných podporných elektronických pracovných nástrojov predpokladá parciálne rozšírenia existujúcich systémov v správe MV SR - PZ o modulové nadstavby.</w:t>
      </w:r>
    </w:p>
    <w:p w14:paraId="07406B9E" w14:textId="77777777" w:rsidR="00E24719" w:rsidRPr="00187B78" w:rsidRDefault="00AE5998" w:rsidP="00AE5998">
      <w:pPr>
        <w:rPr>
          <w:lang w:val="sk-SK"/>
        </w:rPr>
      </w:pPr>
      <w:r w:rsidRPr="00187B78">
        <w:rPr>
          <w:sz w:val="20"/>
          <w:szCs w:val="20"/>
          <w:lang w:val="sk-SK"/>
        </w:rPr>
        <w:t>*</w:t>
      </w:r>
      <w:r w:rsidRPr="00187B78">
        <w:rPr>
          <w:sz w:val="20"/>
          <w:szCs w:val="20"/>
          <w:vertAlign w:val="superscript"/>
          <w:lang w:val="sk-SK"/>
        </w:rPr>
        <w:t>2</w:t>
      </w:r>
      <w:r w:rsidRPr="00187B78">
        <w:rPr>
          <w:sz w:val="20"/>
          <w:szCs w:val="20"/>
          <w:lang w:val="sk-SK"/>
        </w:rPr>
        <w:t xml:space="preserve"> </w:t>
      </w:r>
      <w:r w:rsidRPr="00187B78">
        <w:rPr>
          <w:sz w:val="20"/>
          <w:szCs w:val="20"/>
          <w:lang w:val="sk-SK"/>
        </w:rPr>
        <w:tab/>
        <w:t>Musí byť zabezpečené „zakrývanie“ prehľadávajúceho počítača v sieti internet (nesmie dochádzať k prepojeniu vonkajšieho a vnútorného dátového prostredia cez jeden PC).</w:t>
      </w:r>
    </w:p>
    <w:p w14:paraId="4D6D4904" w14:textId="77777777" w:rsidR="00AE5998" w:rsidRDefault="00AE5998" w:rsidP="00E24719">
      <w:pPr>
        <w:rPr>
          <w:lang w:val="sk-SK"/>
        </w:rPr>
      </w:pPr>
    </w:p>
    <w:p w14:paraId="7496F644" w14:textId="77777777" w:rsidR="00AE5998" w:rsidRPr="00CF0DF7" w:rsidRDefault="00AE5998" w:rsidP="00E24719">
      <w:pPr>
        <w:rPr>
          <w:lang w:val="sk-SK"/>
        </w:rPr>
      </w:pPr>
    </w:p>
    <w:p w14:paraId="5E728A69" w14:textId="77777777" w:rsidR="00E24719" w:rsidRPr="00CF0DF7" w:rsidRDefault="00E24719" w:rsidP="00E24719">
      <w:pPr>
        <w:pStyle w:val="Odsekzoznamu"/>
        <w:numPr>
          <w:ilvl w:val="0"/>
          <w:numId w:val="31"/>
        </w:numPr>
        <w:ind w:left="426" w:hanging="426"/>
        <w:contextualSpacing w:val="0"/>
        <w:jc w:val="both"/>
        <w:rPr>
          <w:lang w:val="sk-SK"/>
        </w:rPr>
      </w:pPr>
      <w:r w:rsidRPr="00CF0DF7">
        <w:rPr>
          <w:lang w:val="sk-SK"/>
        </w:rPr>
        <w:t xml:space="preserve">Deklarujte, že NP vyhovuje </w:t>
      </w:r>
      <w:r w:rsidRPr="00CF0DF7">
        <w:rPr>
          <w:b/>
          <w:lang w:val="sk-SK"/>
        </w:rPr>
        <w:t>zásade doplnkovosti</w:t>
      </w:r>
      <w:r w:rsidRPr="00CF0DF7">
        <w:rPr>
          <w:lang w:val="sk-SK"/>
        </w:rPr>
        <w:t xml:space="preserve"> (t. j. nenahrádza verejné </w:t>
      </w:r>
      <w:r w:rsidRPr="00CF0DF7">
        <w:rPr>
          <w:lang w:val="sk-SK"/>
        </w:rPr>
        <w:br/>
        <w:t>alebo ekvivalentné štrukturálne výdavky členského štátu v súlade s článkom 95 všeobecného nariadenia).</w:t>
      </w:r>
    </w:p>
    <w:p w14:paraId="6B34B3C9" w14:textId="77777777" w:rsidR="00E24719" w:rsidRDefault="000E0A0E" w:rsidP="00E24719">
      <w:pPr>
        <w:pStyle w:val="Odsekzoznamu"/>
        <w:ind w:left="284"/>
        <w:contextualSpacing w:val="0"/>
        <w:jc w:val="both"/>
        <w:rPr>
          <w:lang w:val="sk-SK"/>
        </w:rPr>
      </w:pPr>
      <w:r w:rsidRPr="00CF0DF7">
        <w:rPr>
          <w:lang w:val="sk-SK"/>
        </w:rPr>
        <w:t>NP, jeho ciele a aktivity bol</w:t>
      </w:r>
      <w:r w:rsidR="00B15E40" w:rsidRPr="00CF0DF7">
        <w:rPr>
          <w:lang w:val="sk-SK"/>
        </w:rPr>
        <w:t>i</w:t>
      </w:r>
      <w:r w:rsidRPr="00CF0DF7">
        <w:rPr>
          <w:lang w:val="sk-SK"/>
        </w:rPr>
        <w:t xml:space="preserve"> dizajnovan</w:t>
      </w:r>
      <w:r w:rsidR="00B15E40" w:rsidRPr="00CF0DF7">
        <w:rPr>
          <w:lang w:val="sk-SK"/>
        </w:rPr>
        <w:t xml:space="preserve">é tak, že požadovaný </w:t>
      </w:r>
      <w:r w:rsidRPr="00CF0DF7">
        <w:rPr>
          <w:lang w:val="sk-SK"/>
        </w:rPr>
        <w:t>príspev</w:t>
      </w:r>
      <w:r w:rsidR="00B15E40" w:rsidRPr="00CF0DF7">
        <w:rPr>
          <w:lang w:val="sk-SK"/>
        </w:rPr>
        <w:t>ok</w:t>
      </w:r>
      <w:r w:rsidRPr="00CF0DF7">
        <w:rPr>
          <w:lang w:val="sk-SK"/>
        </w:rPr>
        <w:t xml:space="preserve"> ne</w:t>
      </w:r>
      <w:r w:rsidR="00B15E40" w:rsidRPr="00CF0DF7">
        <w:rPr>
          <w:lang w:val="sk-SK"/>
        </w:rPr>
        <w:t>n</w:t>
      </w:r>
      <w:r w:rsidRPr="00CF0DF7">
        <w:rPr>
          <w:lang w:val="sk-SK"/>
        </w:rPr>
        <w:t>ahr</w:t>
      </w:r>
      <w:r w:rsidR="00B15E40" w:rsidRPr="00CF0DF7">
        <w:rPr>
          <w:lang w:val="sk-SK"/>
        </w:rPr>
        <w:t>ádza</w:t>
      </w:r>
      <w:r w:rsidRPr="00CF0DF7">
        <w:rPr>
          <w:lang w:val="sk-SK"/>
        </w:rPr>
        <w:t xml:space="preserve"> verejné alebo ekvivalentné štrukturálne výdavky členského štátu </w:t>
      </w:r>
      <w:r w:rsidR="00B15E40" w:rsidRPr="00CF0DF7">
        <w:rPr>
          <w:lang w:val="sk-SK"/>
        </w:rPr>
        <w:t xml:space="preserve">a </w:t>
      </w:r>
      <w:r w:rsidRPr="00CF0DF7">
        <w:rPr>
          <w:lang w:val="sk-SK"/>
        </w:rPr>
        <w:t>finančn</w:t>
      </w:r>
      <w:r w:rsidR="00206728" w:rsidRPr="00CF0DF7">
        <w:rPr>
          <w:lang w:val="sk-SK"/>
        </w:rPr>
        <w:t>ý</w:t>
      </w:r>
      <w:r w:rsidRPr="00CF0DF7">
        <w:rPr>
          <w:lang w:val="sk-SK"/>
        </w:rPr>
        <w:t xml:space="preserve"> príspev</w:t>
      </w:r>
      <w:r w:rsidR="00206728" w:rsidRPr="00CF0DF7">
        <w:rPr>
          <w:lang w:val="sk-SK"/>
        </w:rPr>
        <w:t>ok</w:t>
      </w:r>
      <w:r w:rsidRPr="00CF0DF7">
        <w:rPr>
          <w:lang w:val="sk-SK"/>
        </w:rPr>
        <w:t xml:space="preserve"> zo štrukturálnych a investičných fondov </w:t>
      </w:r>
      <w:r w:rsidR="00206728" w:rsidRPr="00CF0DF7">
        <w:rPr>
          <w:lang w:val="sk-SK"/>
        </w:rPr>
        <w:t>nemá</w:t>
      </w:r>
      <w:r w:rsidRPr="00CF0DF7">
        <w:rPr>
          <w:lang w:val="sk-SK"/>
        </w:rPr>
        <w:t xml:space="preserve"> za následok zníženie vnútroštátnych štrukturálnych výdavkov, ale </w:t>
      </w:r>
      <w:r w:rsidR="00206728" w:rsidRPr="00CF0DF7">
        <w:rPr>
          <w:lang w:val="sk-SK"/>
        </w:rPr>
        <w:t>je</w:t>
      </w:r>
      <w:r w:rsidRPr="00CF0DF7">
        <w:rPr>
          <w:lang w:val="sk-SK"/>
        </w:rPr>
        <w:t xml:space="preserve"> doplnkom vnútroštátneho verejného financovania</w:t>
      </w:r>
      <w:r w:rsidR="00C677ED">
        <w:rPr>
          <w:lang w:val="sk-SK"/>
        </w:rPr>
        <w:t xml:space="preserve"> na akcelerovanie implementácie reformy</w:t>
      </w:r>
      <w:r w:rsidR="00206728" w:rsidRPr="00CF0DF7">
        <w:rPr>
          <w:lang w:val="sk-SK"/>
        </w:rPr>
        <w:t>.</w:t>
      </w:r>
    </w:p>
    <w:p w14:paraId="5FE21776" w14:textId="77777777" w:rsidR="001320FD" w:rsidRPr="00CF0DF7" w:rsidRDefault="001320FD" w:rsidP="00E24719">
      <w:pPr>
        <w:pStyle w:val="Odsekzoznamu"/>
        <w:ind w:left="284"/>
        <w:contextualSpacing w:val="0"/>
        <w:jc w:val="both"/>
        <w:rPr>
          <w:lang w:val="sk-SK"/>
        </w:rPr>
      </w:pPr>
    </w:p>
    <w:p w14:paraId="7FAAE401" w14:textId="77777777" w:rsidR="00E24719" w:rsidRPr="00CF0DF7" w:rsidRDefault="00E24719" w:rsidP="00E24719">
      <w:pPr>
        <w:pStyle w:val="Odsekzoznamu"/>
        <w:numPr>
          <w:ilvl w:val="0"/>
          <w:numId w:val="31"/>
        </w:numPr>
        <w:ind w:left="426" w:hanging="426"/>
        <w:contextualSpacing w:val="0"/>
        <w:jc w:val="both"/>
        <w:rPr>
          <w:lang w:val="sk-SK"/>
        </w:rPr>
      </w:pPr>
      <w:r w:rsidRPr="00CF0DF7">
        <w:rPr>
          <w:lang w:val="sk-SK"/>
        </w:rPr>
        <w:lastRenderedPageBreak/>
        <w:t>Bude v národnom projekte využité zjednodušené vykazovanie výdavkov? Ak áno, aký typ?</w:t>
      </w:r>
    </w:p>
    <w:p w14:paraId="59F9E7E8" w14:textId="77777777" w:rsidR="00E24719" w:rsidRDefault="00E24719" w:rsidP="00E24719">
      <w:pPr>
        <w:rPr>
          <w:lang w:val="sk-SK"/>
        </w:rPr>
      </w:pPr>
    </w:p>
    <w:p w14:paraId="63429EB3" w14:textId="090A64ED" w:rsidR="00FF32FC" w:rsidRDefault="00FF32FC" w:rsidP="00600D35">
      <w:pPr>
        <w:pStyle w:val="Odsekzoznamu"/>
        <w:ind w:left="284"/>
        <w:contextualSpacing w:val="0"/>
        <w:jc w:val="both"/>
        <w:rPr>
          <w:lang w:val="sk-SK"/>
        </w:rPr>
      </w:pPr>
      <w:r w:rsidRPr="00FF32FC">
        <w:rPr>
          <w:lang w:val="sk-SK"/>
        </w:rPr>
        <w:t>V národnom projekte bude využité zjednodušené vykazovanie výdavkov pokiaľ to detailná štruktúra výdavkov projektu umožní.</w:t>
      </w:r>
      <w:r w:rsidR="001320FD">
        <w:rPr>
          <w:lang w:val="sk-SK"/>
        </w:rPr>
        <w:t xml:space="preserve"> Predpokladá sa použitie jednotkových </w:t>
      </w:r>
      <w:r w:rsidR="00B56F88">
        <w:rPr>
          <w:lang w:val="sk-SK"/>
        </w:rPr>
        <w:t>výdavkov</w:t>
      </w:r>
      <w:r w:rsidR="00A0330D">
        <w:rPr>
          <w:lang w:val="sk-SK"/>
        </w:rPr>
        <w:t xml:space="preserve"> (pri vzdelávaní pedagogických zamestnancov)</w:t>
      </w:r>
      <w:r w:rsidR="001320FD">
        <w:rPr>
          <w:lang w:val="sk-SK"/>
        </w:rPr>
        <w:t>.</w:t>
      </w:r>
    </w:p>
    <w:p w14:paraId="0DCF16B1" w14:textId="77777777" w:rsidR="0016365D" w:rsidRPr="00CF0DF7" w:rsidRDefault="0016365D" w:rsidP="00600D35">
      <w:pPr>
        <w:pStyle w:val="Odsekzoznamu"/>
        <w:ind w:left="284"/>
        <w:contextualSpacing w:val="0"/>
        <w:jc w:val="both"/>
        <w:rPr>
          <w:lang w:val="sk-SK"/>
        </w:rPr>
      </w:pPr>
    </w:p>
    <w:p w14:paraId="5CA639B9" w14:textId="77777777" w:rsidR="00E24719" w:rsidRPr="00CF0DF7" w:rsidRDefault="00E24719" w:rsidP="00E24719">
      <w:pPr>
        <w:pStyle w:val="Odsekzoznamu"/>
        <w:numPr>
          <w:ilvl w:val="0"/>
          <w:numId w:val="31"/>
        </w:numPr>
        <w:ind w:left="426" w:hanging="426"/>
        <w:contextualSpacing w:val="0"/>
        <w:jc w:val="both"/>
        <w:rPr>
          <w:lang w:val="sk-SK"/>
        </w:rPr>
      </w:pPr>
      <w:r w:rsidRPr="00CF0DF7">
        <w:rPr>
          <w:lang w:val="sk-SK"/>
        </w:rPr>
        <w:t>Štúdia uskutočniteľnosti vrátane analýzy nákladov a prínosov</w:t>
      </w:r>
    </w:p>
    <w:p w14:paraId="70015B9A" w14:textId="77777777" w:rsidR="00E24719" w:rsidRPr="00CF0DF7" w:rsidRDefault="00E24719" w:rsidP="00E24719">
      <w:pPr>
        <w:ind w:left="426"/>
        <w:jc w:val="both"/>
        <w:rPr>
          <w:i/>
          <w:lang w:val="sk-SK"/>
        </w:rPr>
      </w:pPr>
      <w:r w:rsidRPr="00CF0DF7">
        <w:rPr>
          <w:i/>
          <w:lang w:val="sk-SK"/>
        </w:rPr>
        <w:t>Informácie sa vypĺňajú iba pre investičné</w:t>
      </w:r>
      <w:r w:rsidRPr="00CF0DF7">
        <w:rPr>
          <w:rStyle w:val="Odkaznapoznmkupodiarou"/>
          <w:i/>
          <w:lang w:val="sk-SK"/>
        </w:rPr>
        <w:footnoteReference w:id="19"/>
      </w:r>
      <w:r w:rsidRPr="00CF0DF7">
        <w:rPr>
          <w:i/>
          <w:lang w:val="sk-SK"/>
        </w:rPr>
        <w:t xml:space="preserve"> typy projektov. </w:t>
      </w:r>
    </w:p>
    <w:p w14:paraId="7F240446" w14:textId="77777777" w:rsidR="00E24719" w:rsidRPr="00CF0DF7" w:rsidRDefault="00E24719" w:rsidP="00E24719">
      <w:pPr>
        <w:jc w:val="both"/>
        <w:rPr>
          <w:i/>
          <w:lang w:val="sk-SK"/>
        </w:rPr>
      </w:pPr>
    </w:p>
    <w:tbl>
      <w:tblPr>
        <w:tblW w:w="929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3601"/>
        <w:gridCol w:w="5698"/>
      </w:tblGrid>
      <w:tr w:rsidR="00E24719" w:rsidRPr="00B7281F" w14:paraId="5531A8B4" w14:textId="77777777" w:rsidTr="003452E1">
        <w:tc>
          <w:tcPr>
            <w:tcW w:w="9299" w:type="dxa"/>
            <w:gridSpan w:val="2"/>
            <w:tcBorders>
              <w:top w:val="single" w:sz="12" w:space="0" w:color="auto"/>
              <w:bottom w:val="single" w:sz="2" w:space="0" w:color="auto"/>
            </w:tcBorders>
            <w:shd w:val="clear" w:color="auto" w:fill="auto"/>
            <w:tcMar>
              <w:left w:w="57" w:type="dxa"/>
              <w:right w:w="57" w:type="dxa"/>
            </w:tcMar>
          </w:tcPr>
          <w:p w14:paraId="23C4EFD6" w14:textId="77777777" w:rsidR="00E24719" w:rsidRPr="00CF0DF7" w:rsidRDefault="00E24719" w:rsidP="003452E1">
            <w:pPr>
              <w:spacing w:before="120" w:after="120"/>
              <w:rPr>
                <w:rFonts w:eastAsia="Calibri"/>
                <w:b/>
                <w:bCs/>
                <w:iCs/>
                <w:lang w:val="sk-SK"/>
              </w:rPr>
            </w:pPr>
            <w:r w:rsidRPr="00CF0DF7">
              <w:rPr>
                <w:rFonts w:eastAsia="Calibri"/>
                <w:b/>
                <w:bCs/>
                <w:iCs/>
                <w:lang w:val="sk-SK"/>
              </w:rPr>
              <w:t>Štúdia uskutočniteľnosti vrátane analýzy nákladov a prínosov</w:t>
            </w:r>
          </w:p>
        </w:tc>
      </w:tr>
      <w:tr w:rsidR="00E24719" w:rsidRPr="00CF0DF7" w14:paraId="2ACDE161" w14:textId="77777777" w:rsidTr="003452E1">
        <w:tc>
          <w:tcPr>
            <w:tcW w:w="3601" w:type="dxa"/>
            <w:tcBorders>
              <w:top w:val="single" w:sz="2" w:space="0" w:color="auto"/>
              <w:bottom w:val="single" w:sz="2" w:space="0" w:color="auto"/>
            </w:tcBorders>
            <w:shd w:val="clear" w:color="auto" w:fill="auto"/>
            <w:tcMar>
              <w:left w:w="57" w:type="dxa"/>
              <w:right w:w="57" w:type="dxa"/>
            </w:tcMar>
            <w:vAlign w:val="center"/>
          </w:tcPr>
          <w:p w14:paraId="6D21D190" w14:textId="77777777" w:rsidR="00E24719" w:rsidRPr="00CF0DF7" w:rsidRDefault="00E24719" w:rsidP="003452E1">
            <w:pPr>
              <w:spacing w:before="60" w:after="60"/>
              <w:rPr>
                <w:rFonts w:eastAsia="Calibri"/>
                <w:bCs/>
                <w:iCs/>
                <w:lang w:val="sk-SK"/>
              </w:rPr>
            </w:pPr>
            <w:r w:rsidRPr="00CF0DF7">
              <w:rPr>
                <w:rFonts w:eastAsia="Calibri"/>
                <w:bCs/>
                <w:iCs/>
                <w:lang w:val="sk-SK"/>
              </w:rPr>
              <w:t>Existuje relevantná štúdia uskutočniteľnosti</w:t>
            </w:r>
            <w:r w:rsidRPr="00CF0DF7">
              <w:rPr>
                <w:rStyle w:val="Odkaznapoznmkupodiarou"/>
                <w:rFonts w:eastAsia="Calibri"/>
                <w:b/>
                <w:bCs/>
                <w:iCs/>
                <w:lang w:val="sk-SK"/>
              </w:rPr>
              <w:footnoteReference w:id="20"/>
            </w:r>
            <w:r w:rsidRPr="00CF0DF7">
              <w:rPr>
                <w:rFonts w:eastAsia="Calibri"/>
                <w:bCs/>
                <w:iCs/>
                <w:lang w:val="sk-SK"/>
              </w:rPr>
              <w:t xml:space="preserve"> ? (áno/nie)</w:t>
            </w:r>
          </w:p>
        </w:tc>
        <w:tc>
          <w:tcPr>
            <w:tcW w:w="5698" w:type="dxa"/>
            <w:shd w:val="clear" w:color="auto" w:fill="auto"/>
          </w:tcPr>
          <w:p w14:paraId="457168CA" w14:textId="77777777" w:rsidR="00E24719" w:rsidRPr="00CF0DF7" w:rsidRDefault="00EC447E" w:rsidP="003452E1">
            <w:pPr>
              <w:spacing w:before="120" w:after="120"/>
              <w:rPr>
                <w:rFonts w:eastAsia="Calibri"/>
                <w:bCs/>
                <w:i/>
                <w:iCs/>
                <w:sz w:val="20"/>
                <w:szCs w:val="20"/>
                <w:lang w:val="sk-SK"/>
              </w:rPr>
            </w:pPr>
            <w:r>
              <w:rPr>
                <w:rFonts w:eastAsia="Calibri"/>
                <w:bCs/>
                <w:i/>
                <w:iCs/>
                <w:sz w:val="20"/>
                <w:szCs w:val="20"/>
                <w:lang w:val="sk-SK"/>
              </w:rPr>
              <w:t>N/A</w:t>
            </w:r>
          </w:p>
        </w:tc>
      </w:tr>
      <w:tr w:rsidR="00E24719" w:rsidRPr="00CF0DF7" w14:paraId="4791D7E6" w14:textId="77777777" w:rsidTr="003452E1">
        <w:tc>
          <w:tcPr>
            <w:tcW w:w="3601" w:type="dxa"/>
            <w:tcBorders>
              <w:top w:val="single" w:sz="2" w:space="0" w:color="auto"/>
              <w:bottom w:val="single" w:sz="2" w:space="0" w:color="auto"/>
            </w:tcBorders>
            <w:shd w:val="clear" w:color="auto" w:fill="auto"/>
            <w:tcMar>
              <w:left w:w="57" w:type="dxa"/>
              <w:right w:w="57" w:type="dxa"/>
            </w:tcMar>
            <w:vAlign w:val="center"/>
          </w:tcPr>
          <w:p w14:paraId="374C1178" w14:textId="77777777" w:rsidR="00E24719" w:rsidRPr="00CF0DF7" w:rsidRDefault="00E24719" w:rsidP="003452E1">
            <w:pPr>
              <w:spacing w:after="60"/>
              <w:rPr>
                <w:rFonts w:eastAsia="Calibri"/>
                <w:bCs/>
                <w:iCs/>
                <w:lang w:val="sk-SK"/>
              </w:rPr>
            </w:pPr>
            <w:r w:rsidRPr="00CF0DF7">
              <w:rPr>
                <w:rFonts w:eastAsia="Calibri"/>
                <w:bCs/>
                <w:iCs/>
                <w:lang w:val="sk-SK"/>
              </w:rPr>
              <w:t>Ak je štúdia uskutočniteľnosti dostupná na internete , uveďte jej názov a internetovú adresu, kde je štúdia zverejnená</w:t>
            </w:r>
          </w:p>
        </w:tc>
        <w:tc>
          <w:tcPr>
            <w:tcW w:w="5698" w:type="dxa"/>
            <w:tcBorders>
              <w:bottom w:val="single" w:sz="2" w:space="0" w:color="auto"/>
            </w:tcBorders>
            <w:shd w:val="clear" w:color="auto" w:fill="auto"/>
          </w:tcPr>
          <w:p w14:paraId="7C46EA27" w14:textId="77777777" w:rsidR="00E24719" w:rsidRPr="00CF0DF7" w:rsidRDefault="00EC447E" w:rsidP="003452E1">
            <w:pPr>
              <w:spacing w:before="120" w:after="120"/>
              <w:rPr>
                <w:rFonts w:eastAsia="Calibri"/>
                <w:bCs/>
                <w:i/>
                <w:iCs/>
                <w:sz w:val="20"/>
                <w:szCs w:val="20"/>
                <w:lang w:val="sk-SK"/>
              </w:rPr>
            </w:pPr>
            <w:r>
              <w:rPr>
                <w:rFonts w:eastAsia="Calibri"/>
                <w:bCs/>
                <w:i/>
                <w:iCs/>
                <w:sz w:val="20"/>
                <w:szCs w:val="20"/>
                <w:lang w:val="sk-SK"/>
              </w:rPr>
              <w:t>N/A</w:t>
            </w:r>
          </w:p>
        </w:tc>
      </w:tr>
      <w:tr w:rsidR="00E24719" w:rsidRPr="00CF0DF7" w14:paraId="0EA4348D" w14:textId="77777777" w:rsidTr="003452E1">
        <w:tc>
          <w:tcPr>
            <w:tcW w:w="3601" w:type="dxa"/>
            <w:tcBorders>
              <w:top w:val="single" w:sz="2" w:space="0" w:color="auto"/>
              <w:bottom w:val="single" w:sz="12" w:space="0" w:color="auto"/>
            </w:tcBorders>
            <w:shd w:val="clear" w:color="auto" w:fill="auto"/>
            <w:tcMar>
              <w:left w:w="57" w:type="dxa"/>
              <w:right w:w="57" w:type="dxa"/>
            </w:tcMar>
            <w:vAlign w:val="center"/>
          </w:tcPr>
          <w:p w14:paraId="4114649A" w14:textId="77777777" w:rsidR="00E24719" w:rsidRPr="00CF0DF7" w:rsidRDefault="00E24719" w:rsidP="003452E1">
            <w:pPr>
              <w:spacing w:before="60" w:after="60"/>
              <w:rPr>
                <w:rFonts w:eastAsia="Calibri"/>
                <w:bCs/>
                <w:iCs/>
                <w:lang w:val="sk-SK"/>
              </w:rPr>
            </w:pPr>
            <w:r w:rsidRPr="00CF0DF7">
              <w:rPr>
                <w:rFonts w:eastAsia="Calibri"/>
                <w:bCs/>
                <w:iCs/>
                <w:lang w:val="sk-SK"/>
              </w:rPr>
              <w:t>V prípade, že štúdia uskutočniteľnosti nie je  dostupná na internete, uveďte webové sídlo a termín, v ktorom predpokladáte jej zverejnenie (mesiac/rok)</w:t>
            </w:r>
          </w:p>
        </w:tc>
        <w:tc>
          <w:tcPr>
            <w:tcW w:w="5698" w:type="dxa"/>
            <w:tcBorders>
              <w:top w:val="single" w:sz="2" w:space="0" w:color="auto"/>
              <w:bottom w:val="single" w:sz="12" w:space="0" w:color="auto"/>
            </w:tcBorders>
            <w:shd w:val="clear" w:color="auto" w:fill="auto"/>
          </w:tcPr>
          <w:p w14:paraId="46643DD0" w14:textId="77777777" w:rsidR="00E24719" w:rsidRPr="00CF0DF7" w:rsidRDefault="00EC447E" w:rsidP="003452E1">
            <w:pPr>
              <w:spacing w:before="120" w:after="120"/>
              <w:rPr>
                <w:rFonts w:eastAsia="Calibri"/>
                <w:bCs/>
                <w:i/>
                <w:iCs/>
                <w:sz w:val="20"/>
                <w:szCs w:val="20"/>
                <w:lang w:val="sk-SK"/>
              </w:rPr>
            </w:pPr>
            <w:r>
              <w:rPr>
                <w:rFonts w:eastAsia="Calibri"/>
                <w:bCs/>
                <w:i/>
                <w:iCs/>
                <w:sz w:val="20"/>
                <w:szCs w:val="20"/>
                <w:lang w:val="sk-SK"/>
              </w:rPr>
              <w:t>N/A</w:t>
            </w:r>
          </w:p>
        </w:tc>
      </w:tr>
    </w:tbl>
    <w:p w14:paraId="4C80AC7C" w14:textId="77777777" w:rsidR="00E24719" w:rsidRPr="00CF0DF7" w:rsidRDefault="00E24719" w:rsidP="00E24719">
      <w:pPr>
        <w:jc w:val="both"/>
        <w:rPr>
          <w:lang w:val="sk-SK"/>
        </w:rPr>
      </w:pPr>
    </w:p>
    <w:p w14:paraId="7F65F1C7" w14:textId="77777777" w:rsidR="003477B8" w:rsidRPr="00CF0DF7" w:rsidRDefault="00B50951" w:rsidP="00E24719">
      <w:pPr>
        <w:tabs>
          <w:tab w:val="center" w:pos="4532"/>
          <w:tab w:val="right" w:pos="9064"/>
        </w:tabs>
        <w:spacing w:line="19" w:lineRule="atLeast"/>
        <w:rPr>
          <w:rFonts w:ascii="Verdana" w:hAnsi="Verdana" w:cs="Times New Roman"/>
          <w:b/>
          <w:color w:val="404040" w:themeColor="text1" w:themeTint="BF"/>
          <w:sz w:val="20"/>
          <w:szCs w:val="20"/>
          <w:lang w:val="sk-SK"/>
        </w:rPr>
      </w:pPr>
      <w:r w:rsidRPr="00CF0DF7">
        <w:rPr>
          <w:rFonts w:ascii="Verdana" w:hAnsi="Verdana" w:cs="Times New Roman"/>
          <w:b/>
          <w:color w:val="404040" w:themeColor="text1" w:themeTint="BF"/>
          <w:sz w:val="20"/>
          <w:szCs w:val="20"/>
          <w:lang w:val="sk-SK"/>
        </w:rPr>
        <w:tab/>
      </w:r>
    </w:p>
    <w:p w14:paraId="04F94C3E" w14:textId="77777777" w:rsidR="003477B8" w:rsidRPr="00CF0DF7" w:rsidRDefault="003477B8" w:rsidP="003477B8">
      <w:pPr>
        <w:spacing w:line="19" w:lineRule="atLeast"/>
        <w:jc w:val="center"/>
        <w:rPr>
          <w:rFonts w:ascii="Verdana" w:hAnsi="Verdana" w:cs="Times New Roman"/>
          <w:b/>
          <w:color w:val="404040" w:themeColor="text1" w:themeTint="BF"/>
          <w:sz w:val="20"/>
          <w:szCs w:val="20"/>
          <w:lang w:val="sk-SK"/>
        </w:rPr>
      </w:pPr>
    </w:p>
    <w:p w14:paraId="52393787" w14:textId="63886295" w:rsidR="007070AA" w:rsidRPr="007070AA" w:rsidRDefault="007070AA" w:rsidP="007070AA">
      <w:pPr>
        <w:jc w:val="both"/>
        <w:rPr>
          <w:lang w:val="sk-SK"/>
        </w:rPr>
      </w:pPr>
      <w:r w:rsidRPr="007070AA">
        <w:rPr>
          <w:lang w:val="sk-SK"/>
        </w:rPr>
        <w:t>Príloha č. 1: Výber partnera na základe verejnej výzvy (oblasti kritérií):</w:t>
      </w:r>
    </w:p>
    <w:p w14:paraId="6AEE9E31" w14:textId="1B57EF34" w:rsidR="00F82620" w:rsidRPr="007070AA" w:rsidRDefault="00F82620" w:rsidP="00F82620">
      <w:pPr>
        <w:spacing w:line="19" w:lineRule="atLeast"/>
        <w:jc w:val="both"/>
        <w:rPr>
          <w:rFonts w:ascii="Verdana" w:hAnsi="Verdana" w:cs="Times New Roman"/>
          <w:b/>
          <w:color w:val="404040" w:themeColor="text1" w:themeTint="BF"/>
          <w:sz w:val="20"/>
          <w:szCs w:val="20"/>
          <w:lang w:val="sk-SK"/>
        </w:rPr>
      </w:pPr>
    </w:p>
    <w:p w14:paraId="3081F78A" w14:textId="77777777" w:rsidR="007070AA" w:rsidRPr="007070AA" w:rsidRDefault="007070AA" w:rsidP="007070AA">
      <w:pPr>
        <w:jc w:val="both"/>
        <w:rPr>
          <w:i/>
          <w:lang w:val="sk-SK"/>
        </w:rPr>
      </w:pPr>
      <w:r w:rsidRPr="007070AA">
        <w:rPr>
          <w:i/>
          <w:lang w:val="sk-SK"/>
        </w:rPr>
        <w:t>V nadväznosti na čiastkový cieľ národného projektu, ktorým je zvýšenie informovanosti dotknutých zamestnancov orgánov verejnej správy ako aj širokej verejnosti o negatívnych následkoch prejavov extrémizmu, terorizmu a šírenia propagandy, vrátane informovania a prevencie pred týmito javmi je zámerom projektu aj podpora kritickej cieľovej skupiny zamestnancov verejnej správy – pedagogických zamestnancov stredných škôl z vybraných oblastí vyučovacích predmetov.</w:t>
      </w:r>
    </w:p>
    <w:p w14:paraId="050225FA" w14:textId="77777777" w:rsidR="007070AA" w:rsidRPr="007070AA" w:rsidRDefault="007070AA" w:rsidP="007070AA">
      <w:pPr>
        <w:jc w:val="both"/>
        <w:rPr>
          <w:b/>
          <w:lang w:val="sk-SK"/>
        </w:rPr>
      </w:pPr>
    </w:p>
    <w:p w14:paraId="3E77AE2E" w14:textId="77777777" w:rsidR="007070AA" w:rsidRPr="007070AA" w:rsidRDefault="007070AA" w:rsidP="007070AA">
      <w:pPr>
        <w:jc w:val="both"/>
        <w:rPr>
          <w:b/>
          <w:lang w:val="sk-SK"/>
        </w:rPr>
      </w:pPr>
      <w:r w:rsidRPr="007070AA">
        <w:rPr>
          <w:b/>
          <w:lang w:val="sk-SK"/>
        </w:rPr>
        <w:t>Subjekt oprávneného partnera:</w:t>
      </w:r>
    </w:p>
    <w:p w14:paraId="1061E3B2" w14:textId="77777777" w:rsidR="007070AA" w:rsidRPr="007070AA" w:rsidRDefault="007070AA" w:rsidP="007070AA">
      <w:pPr>
        <w:jc w:val="both"/>
        <w:rPr>
          <w:i/>
          <w:lang w:val="sk-SK"/>
        </w:rPr>
      </w:pPr>
      <w:r w:rsidRPr="007070AA">
        <w:rPr>
          <w:i/>
          <w:lang w:val="sk-SK"/>
        </w:rPr>
        <w:lastRenderedPageBreak/>
        <w:t>Inštitúcia realizujúca na svojich odborných úsekoch celoživotné vzdelávanie a nezávislý výskum</w:t>
      </w:r>
      <w:r w:rsidRPr="007070AA">
        <w:rPr>
          <w:i/>
          <w:vertAlign w:val="superscript"/>
          <w:lang w:val="sk-SK"/>
        </w:rPr>
        <w:footnoteReference w:id="21"/>
      </w:r>
      <w:r w:rsidRPr="007070AA">
        <w:rPr>
          <w:i/>
          <w:lang w:val="sk-SK"/>
        </w:rPr>
        <w:t xml:space="preserve"> v oblasti sociológie, pedagogiky, histórie, etiky, politológie a v príbuzných oblastiach vrátane tvorby vzdelávacích programov.</w:t>
      </w:r>
    </w:p>
    <w:p w14:paraId="1668D3FF" w14:textId="77777777" w:rsidR="007070AA" w:rsidRPr="007070AA" w:rsidRDefault="007070AA" w:rsidP="007070AA">
      <w:pPr>
        <w:jc w:val="both"/>
        <w:rPr>
          <w:i/>
          <w:lang w:val="sk-SK"/>
        </w:rPr>
      </w:pPr>
    </w:p>
    <w:p w14:paraId="4E99972E" w14:textId="77777777" w:rsidR="007070AA" w:rsidRPr="007070AA" w:rsidRDefault="007070AA" w:rsidP="007070AA">
      <w:pPr>
        <w:jc w:val="both"/>
        <w:rPr>
          <w:i/>
          <w:lang w:val="sk-SK"/>
        </w:rPr>
      </w:pPr>
      <w:r w:rsidRPr="007070AA">
        <w:rPr>
          <w:i/>
          <w:lang w:val="sk-SK"/>
        </w:rPr>
        <w:t xml:space="preserve">Uchádzač musí preukázateľne vedieť v súlade so zákonom č. 317/2009 Z. z. o pedagogických zamestnancoch a odborných zamestnancoch a o zmene a doplnení niektorých zákonov v znení zákona č. 390/2011 Z.z. poskytovať rozširujúce štúdium pedagogickým zamestnancom s vysokoškolským vzdelaním vo vzdelávacích programoch rozširujúceho štúdia, ktoré majú akreditované ako študijné programy druhého stupňa vysokoškolského vzdelávania v príslušných študijných odboroch. Rozširujúcim štúdiom si pedagogický zamestnanec rozširuje kvalifikačný predpoklad v rámci dosiahnutého stupňa vzdelania na výkon pedagogickej činnosti ďalších podkategórií v rámci kategórie učiteľ a na vyučovanie ďalšieho aprobačného predmetu alebo predmetov študijného odboru. </w:t>
      </w:r>
    </w:p>
    <w:p w14:paraId="7549ACBB" w14:textId="77777777" w:rsidR="007070AA" w:rsidRPr="007070AA" w:rsidRDefault="007070AA" w:rsidP="007070AA">
      <w:pPr>
        <w:jc w:val="both"/>
        <w:rPr>
          <w:i/>
          <w:lang w:val="sk-SK"/>
        </w:rPr>
      </w:pPr>
    </w:p>
    <w:p w14:paraId="267466CA" w14:textId="77777777" w:rsidR="007070AA" w:rsidRPr="007070AA" w:rsidRDefault="007070AA" w:rsidP="007070AA">
      <w:pPr>
        <w:jc w:val="both"/>
        <w:rPr>
          <w:b/>
          <w:lang w:val="sk-SK"/>
        </w:rPr>
      </w:pPr>
      <w:r w:rsidRPr="007070AA">
        <w:rPr>
          <w:b/>
          <w:lang w:val="sk-SK"/>
        </w:rPr>
        <w:t>Predmet spolupráce z partnerom:</w:t>
      </w:r>
    </w:p>
    <w:p w14:paraId="5A9819BD" w14:textId="5F020DF5" w:rsidR="007070AA" w:rsidRPr="007070AA" w:rsidRDefault="007070AA" w:rsidP="007070AA">
      <w:pPr>
        <w:jc w:val="both"/>
        <w:rPr>
          <w:b/>
          <w:lang w:val="sk-SK"/>
        </w:rPr>
      </w:pPr>
      <w:r w:rsidRPr="007070AA">
        <w:rPr>
          <w:lang w:val="sk-SK"/>
        </w:rPr>
        <w:t xml:space="preserve">Inštitúcia zrealizuje aplikovaný výskum v časti posúdenia </w:t>
      </w:r>
      <w:r w:rsidR="003D3AFA" w:rsidRPr="007070AA">
        <w:rPr>
          <w:lang w:val="sk-SK"/>
        </w:rPr>
        <w:t xml:space="preserve">obsahu vzdelávacích programov stredných škôl, v ktorom identifikuje kľúčové vyučovacie predmety </w:t>
      </w:r>
      <w:r w:rsidRPr="007070AA">
        <w:rPr>
          <w:lang w:val="sk-SK"/>
        </w:rPr>
        <w:t>a v nadväznosti na závery vyplývajúce z navrhnutej koncepcie vzdelávania vo</w:t>
      </w:r>
      <w:r w:rsidR="003D3AFA">
        <w:rPr>
          <w:lang w:val="sk-SK"/>
        </w:rPr>
        <w:t> </w:t>
      </w:r>
      <w:r w:rsidRPr="007070AA">
        <w:rPr>
          <w:lang w:val="sk-SK"/>
        </w:rPr>
        <w:t>vymedzenej oblasti národného projektu v oblasti eliminácie prejavov extrémizmu, terorizmu a podmienok pre šírenie propagandy a následne aj vzdelávanie v aktualizovaných / nových programoch ďalšieho / celoživotného vzdelávania kritickej cieľovej skupiny - pedagogických zamestnancov (stredných škôl) v očakávanom rozsahu minimálne 1 000 osôb.</w:t>
      </w:r>
    </w:p>
    <w:p w14:paraId="18205702" w14:textId="77777777" w:rsidR="007070AA" w:rsidRPr="007070AA" w:rsidRDefault="007070AA" w:rsidP="007070AA">
      <w:pPr>
        <w:jc w:val="both"/>
        <w:rPr>
          <w:b/>
          <w:u w:val="single"/>
          <w:lang w:val="sk-SK"/>
        </w:rPr>
      </w:pPr>
    </w:p>
    <w:p w14:paraId="2BB6980F" w14:textId="77777777" w:rsidR="007070AA" w:rsidRPr="007070AA" w:rsidRDefault="007070AA" w:rsidP="007070AA">
      <w:pPr>
        <w:jc w:val="both"/>
        <w:rPr>
          <w:b/>
          <w:i/>
          <w:u w:val="single"/>
          <w:lang w:val="sk-SK"/>
        </w:rPr>
      </w:pPr>
      <w:r w:rsidRPr="007070AA">
        <w:rPr>
          <w:b/>
          <w:i/>
          <w:u w:val="single"/>
          <w:lang w:val="sk-SK"/>
        </w:rPr>
        <w:t>Výber partnera</w:t>
      </w:r>
    </w:p>
    <w:p w14:paraId="16F430FF" w14:textId="77777777" w:rsidR="007070AA" w:rsidRPr="007070AA" w:rsidRDefault="007070AA" w:rsidP="007070AA">
      <w:pPr>
        <w:jc w:val="both"/>
        <w:rPr>
          <w:lang w:val="sk-SK"/>
        </w:rPr>
      </w:pPr>
      <w:r w:rsidRPr="007070AA">
        <w:rPr>
          <w:lang w:val="sk-SK"/>
        </w:rPr>
        <w:t>Partner pre účely realizácie ďalšieho vzdelávania pedagogických zamestnancov bude vybraný na základe posúdenia predloženého projektového návrhu a naplnenia vylučovacích a hodnotiacich kritérií definovaných odbornou komisiou prijímateľa zloženou minimálne z 5 členov menovaných štatutárnym orgánom prijímateľa.</w:t>
      </w:r>
    </w:p>
    <w:p w14:paraId="12F79AA8" w14:textId="77777777" w:rsidR="007070AA" w:rsidRPr="007070AA" w:rsidRDefault="007070AA" w:rsidP="007070AA">
      <w:pPr>
        <w:jc w:val="both"/>
        <w:rPr>
          <w:b/>
          <w:i/>
          <w:u w:val="single"/>
          <w:lang w:val="sk-SK"/>
        </w:rPr>
      </w:pPr>
      <w:r w:rsidRPr="007070AA">
        <w:rPr>
          <w:b/>
          <w:i/>
          <w:u w:val="single"/>
          <w:lang w:val="sk-SK"/>
        </w:rPr>
        <w:t>Projekt</w:t>
      </w:r>
    </w:p>
    <w:p w14:paraId="3FF4DA13" w14:textId="77777777" w:rsidR="007070AA" w:rsidRPr="007070AA" w:rsidRDefault="007070AA" w:rsidP="007070AA">
      <w:pPr>
        <w:jc w:val="both"/>
        <w:rPr>
          <w:lang w:val="sk-SK"/>
        </w:rPr>
      </w:pPr>
      <w:r w:rsidRPr="007070AA">
        <w:rPr>
          <w:lang w:val="sk-SK"/>
        </w:rPr>
        <w:t>Uchádzač o partnerstvo v národnom projekte spracuje projekt na analýzu obsahu vzdelávacích programov stredných škôl, v ktorom identifikuje kľúčové vyučovacie predmety dotýkajúce sa  oblasti problematiky riešenej v národnom projekte a tieto budú následne po ukončení aplikovaného výskumu a spracovaní koncepcie vzdelávania ako aj aktualizácii školských vzdelávacích programov zapracované do osnov aktualizovaných / nových programov ďalšieho / celoživotného vzdelávania kritickej cieľovej skupiny - pedagogických zamestnancov (stredných škôl).</w:t>
      </w:r>
    </w:p>
    <w:p w14:paraId="2F5EE9D6" w14:textId="77777777" w:rsidR="007070AA" w:rsidRPr="007070AA" w:rsidRDefault="007070AA" w:rsidP="007070AA">
      <w:pPr>
        <w:jc w:val="both"/>
        <w:rPr>
          <w:lang w:val="sk-SK"/>
        </w:rPr>
      </w:pPr>
      <w:r w:rsidRPr="007070AA">
        <w:rPr>
          <w:lang w:val="sk-SK"/>
        </w:rPr>
        <w:t>Uchádzač v projekte navrhne riešenie celoplošného (celé územie SR) vzdelávania dotknutej cieľovej skupiny (predpokladá sa účasť 2-3 pedagogických zamestnancov za vzdelávaciu inštitúciu v rozsahu asi 1 000 osôb) jednak z organizačného hľadiska (priestorového, technického) ako aj časového hľadiska (predpokladané trvanie môže byť maximálne v rozmedzí 1/2020 - 12/2021).</w:t>
      </w:r>
    </w:p>
    <w:p w14:paraId="673D95E6" w14:textId="77777777" w:rsidR="007070AA" w:rsidRPr="007070AA" w:rsidRDefault="007070AA" w:rsidP="007070AA">
      <w:pPr>
        <w:jc w:val="both"/>
        <w:rPr>
          <w:lang w:val="sk-SK"/>
        </w:rPr>
      </w:pPr>
      <w:r w:rsidRPr="007070AA">
        <w:rPr>
          <w:lang w:val="sk-SK"/>
        </w:rPr>
        <w:t>Uchádzač v projekte zhodnotí odborné predpoklady zodpovedného riešiteľa (vedúceho pracovníka) ako aj odborné predpoklady riešiteľského kolektívu.</w:t>
      </w:r>
    </w:p>
    <w:p w14:paraId="40AC8C9E" w14:textId="77777777" w:rsidR="007070AA" w:rsidRPr="007070AA" w:rsidRDefault="007070AA" w:rsidP="007070AA">
      <w:pPr>
        <w:jc w:val="both"/>
        <w:rPr>
          <w:b/>
          <w:i/>
          <w:lang w:val="sk-SK"/>
        </w:rPr>
      </w:pPr>
    </w:p>
    <w:p w14:paraId="369B711A" w14:textId="77777777" w:rsidR="007070AA" w:rsidRPr="007070AA" w:rsidRDefault="007070AA" w:rsidP="007070AA">
      <w:pPr>
        <w:jc w:val="both"/>
        <w:rPr>
          <w:b/>
          <w:i/>
          <w:u w:val="single"/>
          <w:lang w:val="sk-SK"/>
        </w:rPr>
      </w:pPr>
      <w:r w:rsidRPr="007070AA">
        <w:rPr>
          <w:b/>
          <w:i/>
          <w:u w:val="single"/>
          <w:lang w:val="sk-SK"/>
        </w:rPr>
        <w:lastRenderedPageBreak/>
        <w:t>Oblasti kritérií</w:t>
      </w:r>
    </w:p>
    <w:p w14:paraId="044EB4E9" w14:textId="77777777" w:rsidR="007070AA" w:rsidRPr="007070AA" w:rsidRDefault="007070AA" w:rsidP="007070AA">
      <w:pPr>
        <w:jc w:val="both"/>
        <w:rPr>
          <w:b/>
          <w:i/>
          <w:lang w:val="sk-SK"/>
        </w:rPr>
      </w:pPr>
      <w:r w:rsidRPr="007070AA">
        <w:rPr>
          <w:b/>
          <w:i/>
          <w:lang w:val="sk-SK"/>
        </w:rPr>
        <w:t xml:space="preserve">K.1 Vylučovacie kritériá </w:t>
      </w:r>
    </w:p>
    <w:p w14:paraId="5A7F068A" w14:textId="77777777" w:rsidR="007070AA" w:rsidRPr="007070AA" w:rsidRDefault="007070AA" w:rsidP="007070AA">
      <w:pPr>
        <w:jc w:val="both"/>
        <w:rPr>
          <w:i/>
          <w:lang w:val="sk-SK"/>
        </w:rPr>
      </w:pPr>
      <w:r w:rsidRPr="007070AA">
        <w:rPr>
          <w:i/>
          <w:lang w:val="sk-SK"/>
        </w:rPr>
        <w:t>Uchádzač tieto kritériá naplní ako minimálnu podmienku. Vylučovacie kritéria obsiahnu minimálne nasledujúce oblasti:</w:t>
      </w:r>
    </w:p>
    <w:p w14:paraId="562AC94D" w14:textId="77777777" w:rsidR="007070AA" w:rsidRPr="007070AA" w:rsidRDefault="007070AA" w:rsidP="007070AA">
      <w:pPr>
        <w:pStyle w:val="Odsekzoznamu"/>
        <w:numPr>
          <w:ilvl w:val="0"/>
          <w:numId w:val="48"/>
        </w:numPr>
        <w:spacing w:after="200" w:line="276" w:lineRule="auto"/>
        <w:jc w:val="both"/>
        <w:rPr>
          <w:lang w:val="sk-SK"/>
        </w:rPr>
      </w:pPr>
      <w:r w:rsidRPr="007070AA">
        <w:rPr>
          <w:lang w:val="sk-SK"/>
        </w:rPr>
        <w:t>počet publikácií (v zmysle Kategórií publikačnej činnosti sledované MŠVVaŠ SR) vo vybraných oblastiach vedných disciplín sociológie, pedagogiky, histórie, etiky, politológie a v príbuzných oblastiach za sledované obdobie;</w:t>
      </w:r>
    </w:p>
    <w:p w14:paraId="427981C3" w14:textId="77777777" w:rsidR="007070AA" w:rsidRPr="007070AA" w:rsidRDefault="007070AA" w:rsidP="007070AA">
      <w:pPr>
        <w:pStyle w:val="Odsekzoznamu"/>
        <w:numPr>
          <w:ilvl w:val="0"/>
          <w:numId w:val="48"/>
        </w:numPr>
        <w:spacing w:after="200" w:line="276" w:lineRule="auto"/>
        <w:jc w:val="both"/>
        <w:rPr>
          <w:lang w:val="sk-SK"/>
        </w:rPr>
      </w:pPr>
      <w:r w:rsidRPr="007070AA">
        <w:rPr>
          <w:lang w:val="sk-SK"/>
        </w:rPr>
        <w:t xml:space="preserve">počet riešených vedeckých projektov (VEGA, KEGA, VUGA, APVV a iné ... ) vo vybraných oblastiach vedných disciplín </w:t>
      </w:r>
      <w:r w:rsidRPr="007070AA">
        <w:rPr>
          <w:i/>
          <w:lang w:val="sk-SK"/>
        </w:rPr>
        <w:t xml:space="preserve">sociológie, pedagogiky, histórie, etiky, politológie a v príbuzných oblastiach </w:t>
      </w:r>
      <w:r w:rsidRPr="007070AA">
        <w:rPr>
          <w:lang w:val="sk-SK"/>
        </w:rPr>
        <w:t>za sledované obdobie;</w:t>
      </w:r>
    </w:p>
    <w:p w14:paraId="4A73FA2B" w14:textId="77777777" w:rsidR="007070AA" w:rsidRPr="007070AA" w:rsidRDefault="007070AA" w:rsidP="007070AA">
      <w:pPr>
        <w:jc w:val="both"/>
        <w:rPr>
          <w:b/>
          <w:i/>
          <w:lang w:val="sk-SK"/>
        </w:rPr>
      </w:pPr>
      <w:r w:rsidRPr="007070AA">
        <w:rPr>
          <w:b/>
          <w:i/>
          <w:lang w:val="sk-SK"/>
        </w:rPr>
        <w:t>K.2 Hodnotiace kritériá</w:t>
      </w:r>
    </w:p>
    <w:p w14:paraId="5E5125C7" w14:textId="77777777" w:rsidR="007070AA" w:rsidRPr="007070AA" w:rsidRDefault="007070AA" w:rsidP="007070AA">
      <w:pPr>
        <w:jc w:val="both"/>
        <w:rPr>
          <w:i/>
          <w:lang w:val="sk-SK"/>
        </w:rPr>
      </w:pPr>
      <w:r w:rsidRPr="007070AA">
        <w:rPr>
          <w:i/>
          <w:lang w:val="sk-SK"/>
        </w:rPr>
        <w:t>Hodnotiace kritériá sú definované s ohľadom na potreby vyplývajúce z úloh aplikovaného výskumu v rámci národného projektu, ktorý určia rámce, priority a záväzný obsah, ktorý bude potrebné začleniť do vzdelávacích programov ďalšieho vzdelávania pedagogických zamestnancov. Hodnotiace kritériá obsiahnu minimálne nasledujúce oblasti:</w:t>
      </w:r>
    </w:p>
    <w:p w14:paraId="6A231B2E" w14:textId="69DE1764" w:rsidR="007070AA" w:rsidRPr="007070AA" w:rsidRDefault="007070AA" w:rsidP="007070AA">
      <w:pPr>
        <w:pStyle w:val="Odsekzoznamu"/>
        <w:numPr>
          <w:ilvl w:val="0"/>
          <w:numId w:val="49"/>
        </w:numPr>
        <w:spacing w:after="200" w:line="276" w:lineRule="auto"/>
        <w:jc w:val="both"/>
        <w:rPr>
          <w:lang w:val="sk-SK"/>
        </w:rPr>
      </w:pPr>
      <w:bookmarkStart w:id="5" w:name="_Hlk507664507"/>
      <w:r>
        <w:rPr>
          <w:lang w:val="sk-SK"/>
        </w:rPr>
        <w:t xml:space="preserve">kvalitatívne / </w:t>
      </w:r>
      <w:r w:rsidRPr="007070AA">
        <w:rPr>
          <w:lang w:val="sk-SK"/>
        </w:rPr>
        <w:t>kvantitatívne definované kritériá hodnotenia predloženého projektu</w:t>
      </w:r>
      <w:bookmarkEnd w:id="5"/>
      <w:r w:rsidRPr="007070AA">
        <w:rPr>
          <w:lang w:val="sk-SK"/>
        </w:rPr>
        <w:t>;</w:t>
      </w:r>
    </w:p>
    <w:p w14:paraId="5FD6B662" w14:textId="77777777" w:rsidR="007070AA" w:rsidRPr="007070AA" w:rsidRDefault="007070AA" w:rsidP="007070AA">
      <w:pPr>
        <w:pStyle w:val="Odsekzoznamu"/>
        <w:numPr>
          <w:ilvl w:val="0"/>
          <w:numId w:val="49"/>
        </w:numPr>
        <w:spacing w:after="200" w:line="276" w:lineRule="auto"/>
        <w:jc w:val="both"/>
        <w:rPr>
          <w:lang w:val="sk-SK"/>
        </w:rPr>
      </w:pPr>
      <w:r w:rsidRPr="007070AA">
        <w:rPr>
          <w:lang w:val="sk-SK"/>
        </w:rPr>
        <w:t>počet pedagogických zamestnancov, ktorí v sledovanom období absolvovali vzdelávací program partnera;</w:t>
      </w:r>
    </w:p>
    <w:p w14:paraId="4B1FC569" w14:textId="77777777" w:rsidR="007070AA" w:rsidRPr="007070AA" w:rsidRDefault="007070AA" w:rsidP="007070AA">
      <w:pPr>
        <w:pStyle w:val="Odsekzoznamu"/>
        <w:numPr>
          <w:ilvl w:val="0"/>
          <w:numId w:val="49"/>
        </w:numPr>
        <w:spacing w:after="200" w:line="276" w:lineRule="auto"/>
        <w:jc w:val="both"/>
        <w:rPr>
          <w:lang w:val="sk-SK"/>
        </w:rPr>
      </w:pPr>
      <w:r w:rsidRPr="007070AA">
        <w:rPr>
          <w:lang w:val="sk-SK"/>
        </w:rPr>
        <w:t>počet pedagogických zamestnancov vo vybraných oblastiach sociológie, pedagogiky, histórie, etiky, politológie a v príbuzných disciplínach, ktorí v sledovanom období absolvovali vzdelávací program partnera;</w:t>
      </w:r>
    </w:p>
    <w:p w14:paraId="1CE537FF" w14:textId="77777777" w:rsidR="007070AA" w:rsidRPr="007070AA" w:rsidRDefault="007070AA" w:rsidP="007070AA">
      <w:pPr>
        <w:pStyle w:val="Odsekzoznamu"/>
        <w:numPr>
          <w:ilvl w:val="0"/>
          <w:numId w:val="49"/>
        </w:numPr>
        <w:spacing w:after="200" w:line="276" w:lineRule="auto"/>
        <w:jc w:val="both"/>
        <w:rPr>
          <w:lang w:val="sk-SK"/>
        </w:rPr>
      </w:pPr>
      <w:r w:rsidRPr="007070AA">
        <w:rPr>
          <w:lang w:val="sk-SK"/>
        </w:rPr>
        <w:t>počet akreditovaných programov ďalšieho vzdelávania uchádzača vo vybraných oblastiach sociológie, pedagogiky, histórie, etiky, politológie a v príbuzných disciplínach za sledované obdobie;</w:t>
      </w:r>
    </w:p>
    <w:p w14:paraId="20A1E5DD" w14:textId="77777777" w:rsidR="007070AA" w:rsidRPr="007070AA" w:rsidRDefault="007070AA" w:rsidP="007070AA">
      <w:pPr>
        <w:jc w:val="both"/>
        <w:rPr>
          <w:lang w:val="sk-SK"/>
        </w:rPr>
      </w:pPr>
      <w:r w:rsidRPr="007070AA">
        <w:rPr>
          <w:lang w:val="sk-SK"/>
        </w:rPr>
        <w:t>Váhy medzi kritériami hodnotenia predloženého projektu (oblasť č. 1) a ostatnými kritériami (oblasť č. 2,3,4) budú rozdelené v pomere 1:1 (50% váha pre oblasť č. 1 a 50% váha pre oblasť č. 2,3 a 4 spolu). Hodnoty váh pre jednotlivé kritériá s ohľadom na ich počet a preferencie určí odborná komisia prijímateľa tak, aby ich súčet nepresiahol 100% (pri dodržaní limitu 50% pre jednotlivé oblasti).</w:t>
      </w:r>
    </w:p>
    <w:p w14:paraId="7DFC19E9" w14:textId="77777777" w:rsidR="007070AA" w:rsidRPr="007070AA" w:rsidRDefault="007070AA" w:rsidP="007070AA">
      <w:pPr>
        <w:jc w:val="both"/>
        <w:rPr>
          <w:lang w:val="sk-SK"/>
        </w:rPr>
      </w:pPr>
      <w:r w:rsidRPr="007070AA">
        <w:rPr>
          <w:lang w:val="sk-SK"/>
        </w:rPr>
        <w:t>V prípade potreby súčasného zaradenia minimalizačných (menšia hodnota kritéria je lepšou ako väčšia hodnota) aj maximalizačných kritérií hodnotenia (vačšia hodnota kritéria je lepšou ako menšia hodnota) do procesu výberu partnera budú tieto pre potreby výberu normalizované na základe štandarných štatistických metód (prevod na štandardizovanú stupnicu v definovanom intervale). Výsledný výber bude určený váženým súčtom hodnôt kritérií hodnotenia a určením poradia partnerov.</w:t>
      </w:r>
    </w:p>
    <w:p w14:paraId="4B7AFC8D" w14:textId="77777777" w:rsidR="007070AA" w:rsidRPr="007070AA" w:rsidRDefault="007070AA" w:rsidP="007070AA">
      <w:pPr>
        <w:jc w:val="both"/>
        <w:rPr>
          <w:lang w:val="sk-SK"/>
        </w:rPr>
      </w:pPr>
    </w:p>
    <w:p w14:paraId="17804FCC" w14:textId="77777777" w:rsidR="007070AA" w:rsidRPr="007070AA" w:rsidRDefault="007070AA" w:rsidP="00F82620">
      <w:pPr>
        <w:spacing w:line="19" w:lineRule="atLeast"/>
        <w:jc w:val="both"/>
        <w:rPr>
          <w:rFonts w:ascii="Verdana" w:hAnsi="Verdana" w:cs="Times New Roman"/>
          <w:b/>
          <w:color w:val="404040" w:themeColor="text1" w:themeTint="BF"/>
          <w:sz w:val="20"/>
          <w:szCs w:val="20"/>
          <w:lang w:val="sk-SK"/>
        </w:rPr>
      </w:pPr>
    </w:p>
    <w:sectPr w:rsidR="007070AA" w:rsidRPr="007070AA" w:rsidSect="00D96D6F">
      <w:footerReference w:type="default" r:id="rId8"/>
      <w:footerReference w:type="first" r:id="rId9"/>
      <w:pgSz w:w="11907" w:h="16840" w:code="9"/>
      <w:pgMar w:top="1644" w:right="1418" w:bottom="1418" w:left="1418" w:header="0"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CD763" w14:textId="77777777" w:rsidR="002D62AC" w:rsidRDefault="002D62AC" w:rsidP="00B912B9">
      <w:r>
        <w:separator/>
      </w:r>
    </w:p>
  </w:endnote>
  <w:endnote w:type="continuationSeparator" w:id="0">
    <w:p w14:paraId="6F38BCB5" w14:textId="77777777" w:rsidR="002D62AC" w:rsidRDefault="002D62AC" w:rsidP="00B912B9">
      <w:r>
        <w:continuationSeparator/>
      </w:r>
    </w:p>
  </w:endnote>
  <w:endnote w:type="continuationNotice" w:id="1">
    <w:p w14:paraId="66D07218" w14:textId="77777777" w:rsidR="002D62AC" w:rsidRDefault="002D62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TE1BFA760t00">
    <w:altName w:val="Segoe Print"/>
    <w:charset w:val="EE"/>
    <w:family w:val="auto"/>
    <w:pitch w:val="default"/>
    <w:sig w:usb0="00000000" w:usb1="00000000" w:usb2="00000000" w:usb3="00000000" w:csb0="00000002" w:csb1="00000000"/>
  </w:font>
  <w:font w:name="Lucida Grande">
    <w:altName w:val="Times New Roman"/>
    <w:charset w:val="00"/>
    <w:family w:val="auto"/>
    <w:pitch w:val="variable"/>
    <w:sig w:usb0="00000000" w:usb1="5000A1FF" w:usb2="00000000" w:usb3="00000000" w:csb0="000001B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37960" w14:textId="77777777" w:rsidR="00B5666D" w:rsidRDefault="00B5666D">
    <w:pPr>
      <w:pStyle w:val="Pta"/>
    </w:pPr>
  </w:p>
  <w:p w14:paraId="038451DD" w14:textId="77777777" w:rsidR="00B5666D" w:rsidRDefault="00B5666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C23A7" w14:textId="77777777" w:rsidR="00B5666D" w:rsidRPr="00D96D6F" w:rsidRDefault="00B5666D" w:rsidP="00B46655">
    <w:pPr>
      <w:pStyle w:val="Hlavika"/>
      <w:jc w:val="center"/>
      <w:rPr>
        <w:i/>
        <w:sz w:val="20"/>
        <w:szCs w:val="20"/>
        <w:lang w:val="sk-SK"/>
      </w:rPr>
    </w:pPr>
    <w:r w:rsidRPr="00D96D6F">
      <w:rPr>
        <w:i/>
        <w:sz w:val="20"/>
        <w:szCs w:val="20"/>
        <w:lang w:val="sk-SK"/>
      </w:rPr>
      <w:t xml:space="preserve">Platnosť: </w:t>
    </w:r>
    <w:r>
      <w:rPr>
        <w:i/>
        <w:sz w:val="20"/>
        <w:szCs w:val="20"/>
        <w:lang w:val="sk-SK"/>
      </w:rPr>
      <w:t>28</w:t>
    </w:r>
    <w:r w:rsidRPr="00D96D6F">
      <w:rPr>
        <w:i/>
        <w:sz w:val="20"/>
        <w:szCs w:val="20"/>
        <w:lang w:val="sk-SK"/>
      </w:rPr>
      <w:t xml:space="preserve">.11.2017, účinnosť: </w:t>
    </w:r>
    <w:r>
      <w:rPr>
        <w:i/>
        <w:sz w:val="20"/>
        <w:szCs w:val="20"/>
        <w:lang w:val="sk-SK"/>
      </w:rPr>
      <w:t>28</w:t>
    </w:r>
    <w:r w:rsidRPr="00D96D6F">
      <w:rPr>
        <w:i/>
        <w:sz w:val="20"/>
        <w:szCs w:val="20"/>
        <w:lang w:val="sk-SK"/>
      </w:rPr>
      <w:t>.11.2017</w:t>
    </w:r>
  </w:p>
  <w:p w14:paraId="43509329" w14:textId="77777777" w:rsidR="00B5666D" w:rsidRDefault="00B5666D">
    <w:pPr>
      <w:pStyle w:val="Pta"/>
    </w:pPr>
  </w:p>
  <w:p w14:paraId="052A6F67" w14:textId="77777777" w:rsidR="00B5666D" w:rsidRDefault="00B5666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8AB3F9" w14:textId="77777777" w:rsidR="002D62AC" w:rsidRDefault="002D62AC" w:rsidP="00B912B9">
      <w:r>
        <w:separator/>
      </w:r>
    </w:p>
  </w:footnote>
  <w:footnote w:type="continuationSeparator" w:id="0">
    <w:p w14:paraId="458FD9D2" w14:textId="77777777" w:rsidR="002D62AC" w:rsidRDefault="002D62AC" w:rsidP="00B912B9">
      <w:r>
        <w:continuationSeparator/>
      </w:r>
    </w:p>
  </w:footnote>
  <w:footnote w:type="continuationNotice" w:id="1">
    <w:p w14:paraId="43D78D2E" w14:textId="77777777" w:rsidR="002D62AC" w:rsidRDefault="002D62AC"/>
  </w:footnote>
  <w:footnote w:id="2">
    <w:p w14:paraId="62E4826D" w14:textId="77777777" w:rsidR="00B5666D" w:rsidRPr="00654CFB" w:rsidRDefault="00B5666D" w:rsidP="00A24DF5">
      <w:pPr>
        <w:pStyle w:val="Textpoznmkypodiarou"/>
        <w:jc w:val="both"/>
        <w:rPr>
          <w:sz w:val="16"/>
          <w:szCs w:val="16"/>
        </w:rPr>
      </w:pPr>
      <w:r w:rsidRPr="00654CFB">
        <w:rPr>
          <w:rStyle w:val="Odkaznapoznmkupodiarou"/>
          <w:sz w:val="16"/>
          <w:szCs w:val="16"/>
        </w:rPr>
        <w:footnoteRef/>
      </w:r>
      <w:r w:rsidRPr="0076775C">
        <w:rPr>
          <w:sz w:val="16"/>
          <w:szCs w:val="16"/>
        </w:rPr>
        <w:t xml:space="preserve"> Poznámka: nezávislý výskum vykonávaný v súlade s Oznámením Európskej komisie č. 2014/C 198/01 “Rámec pre štátnu pomoc na</w:t>
      </w:r>
      <w:r>
        <w:rPr>
          <w:sz w:val="16"/>
          <w:szCs w:val="16"/>
        </w:rPr>
        <w:t> </w:t>
      </w:r>
      <w:r w:rsidRPr="0076775C">
        <w:rPr>
          <w:sz w:val="16"/>
          <w:szCs w:val="16"/>
        </w:rPr>
        <w:t>výskum, vývoj a inovácie”, kapitola 2.1.1 “Verejné financovanie nehospodárskych činností"</w:t>
      </w:r>
    </w:p>
  </w:footnote>
  <w:footnote w:id="3">
    <w:p w14:paraId="736C87C8" w14:textId="77777777" w:rsidR="00B5666D" w:rsidRDefault="00B5666D" w:rsidP="00E24719">
      <w:pPr>
        <w:pStyle w:val="Textpoznmkypodiarou"/>
      </w:pPr>
      <w:r>
        <w:rPr>
          <w:rStyle w:val="Odkaznapoznmkupodiarou"/>
          <w:rFonts w:eastAsia="Bookman Old Style"/>
        </w:rPr>
        <w:footnoteRef/>
      </w:r>
      <w:r>
        <w:t xml:space="preserve"> V tomto dokumente je používaný pojem prijímateľ a žiadateľ. Je to tá istá osoba, no technicky sa žiadateľ stáva prijímateľom až po podpísaní zmluvy o NFP.</w:t>
      </w:r>
    </w:p>
  </w:footnote>
  <w:footnote w:id="4">
    <w:p w14:paraId="25A1EAFC" w14:textId="77777777" w:rsidR="00B5666D" w:rsidRDefault="00B5666D" w:rsidP="00E24719">
      <w:pPr>
        <w:pStyle w:val="Textpoznmkypodiarou"/>
        <w:jc w:val="both"/>
      </w:pPr>
      <w:r>
        <w:rPr>
          <w:rStyle w:val="Odkaznapoznmkupodiarou"/>
          <w:rFonts w:eastAsia="Bookman Old Style"/>
        </w:rPr>
        <w:footnoteRef/>
      </w:r>
      <w:r>
        <w:t xml:space="preserve"> </w:t>
      </w:r>
      <w:r w:rsidRPr="00F3275A">
        <w:rPr>
          <w:rFonts w:cs="Calibri"/>
        </w:rPr>
        <w:t>Jednoznačne a stručne zdôvodnite výber prijímateľa NP ako jedinečnej osoby oprávnenej na realizáciu NP (napr. odkaz na platné predpisy, operačný program, národnú stratégiu, ktorá odôvodňuje jedinečnosť prijímateľa NP).</w:t>
      </w:r>
      <w:r w:rsidRPr="00F3275A">
        <w:rPr>
          <w:rFonts w:cs="Calibri"/>
          <w:i/>
        </w:rPr>
        <w:t xml:space="preserve"> </w:t>
      </w:r>
    </w:p>
  </w:footnote>
  <w:footnote w:id="5">
    <w:p w14:paraId="4FC08B9B" w14:textId="77777777" w:rsidR="00B5666D" w:rsidRPr="0023028B" w:rsidRDefault="00B5666D" w:rsidP="00E24719">
      <w:pPr>
        <w:pStyle w:val="Textpoznmkypodiarou"/>
        <w:jc w:val="both"/>
      </w:pPr>
      <w:r>
        <w:rPr>
          <w:rStyle w:val="Odkaznapoznmkupodiarou"/>
          <w:rFonts w:eastAsia="Bookman Old Style"/>
        </w:rPr>
        <w:footnoteRef/>
      </w:r>
      <w:r>
        <w:t xml:space="preserve"> </w:t>
      </w:r>
      <w:r w:rsidRPr="0023028B">
        <w:t>Uveďte dôvody pre výber partnerov (ekonomickí, sociálni, profes</w:t>
      </w:r>
      <w:r>
        <w:t>ij</w:t>
      </w:r>
      <w:r w:rsidRPr="0023028B">
        <w:t>ní...). Odôvodnite dôvody vylúčenia akejkoľvek tretej strany ako potenciálneho realizátora.</w:t>
      </w:r>
    </w:p>
  </w:footnote>
  <w:footnote w:id="6">
    <w:p w14:paraId="28B88CC8" w14:textId="77777777" w:rsidR="00B5666D" w:rsidRDefault="00B5666D" w:rsidP="00E24719">
      <w:pPr>
        <w:pStyle w:val="Textpoznmkypodiarou"/>
        <w:jc w:val="both"/>
      </w:pPr>
      <w:r>
        <w:rPr>
          <w:rStyle w:val="Odkaznapoznmkupodiarou"/>
          <w:rFonts w:eastAsia="Bookman Old Style"/>
        </w:rPr>
        <w:footnoteRef/>
      </w:r>
      <w:r>
        <w:t xml:space="preserve"> Uveďte, na základe akých kritérií bol partner vybraný, alebo ak boli zverejnené, uveďte odkaz na internetovú stránku, kde sú dostupné.</w:t>
      </w:r>
      <w:r w:rsidRPr="0078438D">
        <w:t xml:space="preserve"> Ako kritérium pre výber - určenie partnera môže byť tiež uvedená predchádzajúca spolupráca </w:t>
      </w:r>
      <w:r>
        <w:t xml:space="preserve">žiadateľa </w:t>
      </w:r>
      <w:r w:rsidRPr="0078438D">
        <w:t xml:space="preserve"> s partnerom, ktorá bude náležite opísaná a odôvodnená, avšak nejde o spoluprácu, ktorá by v prípade verejných prostriedkov spadala pod pôsobnosť zákona o</w:t>
      </w:r>
      <w:r>
        <w:t> </w:t>
      </w:r>
      <w:r w:rsidRPr="0078438D">
        <w:t>VO</w:t>
      </w:r>
      <w:r>
        <w:t>.</w:t>
      </w:r>
    </w:p>
  </w:footnote>
  <w:footnote w:id="7">
    <w:p w14:paraId="4AFD9578" w14:textId="77777777" w:rsidR="00B5666D" w:rsidRPr="0023028B" w:rsidRDefault="00B5666D" w:rsidP="00E7426E">
      <w:pPr>
        <w:pStyle w:val="Textpoznmkypodiarou"/>
        <w:jc w:val="both"/>
      </w:pPr>
      <w:r>
        <w:rPr>
          <w:rStyle w:val="Odkaznapoznmkupodiarou"/>
          <w:rFonts w:eastAsia="Bookman Old Style"/>
        </w:rPr>
        <w:footnoteRef/>
      </w:r>
      <w:r>
        <w:t xml:space="preserve"> </w:t>
      </w:r>
      <w:r w:rsidRPr="0023028B">
        <w:t>Uveďte dôvody pre výber partnerov (ekonomickí, sociálni, profes</w:t>
      </w:r>
      <w:r>
        <w:t>ij</w:t>
      </w:r>
      <w:r w:rsidRPr="0023028B">
        <w:t>ní...). Odôvodnite dôvody vylúčenia akejkoľvek tretej strany ako potenciálneho realizátora.</w:t>
      </w:r>
    </w:p>
  </w:footnote>
  <w:footnote w:id="8">
    <w:p w14:paraId="7D5BFB00" w14:textId="77777777" w:rsidR="00B5666D" w:rsidRDefault="00B5666D" w:rsidP="00E7426E">
      <w:pPr>
        <w:pStyle w:val="Textpoznmkypodiarou"/>
        <w:jc w:val="both"/>
      </w:pPr>
      <w:r>
        <w:rPr>
          <w:rStyle w:val="Odkaznapoznmkupodiarou"/>
          <w:rFonts w:eastAsia="Bookman Old Style"/>
        </w:rPr>
        <w:footnoteRef/>
      </w:r>
      <w:r>
        <w:t xml:space="preserve"> Uveďte, na základe akých kritérií bol partner vybraný, alebo ak boli zverejnené, uveďte odkaz na internetovú stránku, kde sú dostupné.</w:t>
      </w:r>
      <w:r w:rsidRPr="0078438D">
        <w:t xml:space="preserve"> Ako kritérium pre výber - určenie partnera môže byť tiež uvedená predchádzajúca spolupráca </w:t>
      </w:r>
      <w:r>
        <w:t xml:space="preserve">žiadateľa </w:t>
      </w:r>
      <w:r w:rsidRPr="0078438D">
        <w:t xml:space="preserve"> s partnerom, ktorá bude náležite opísaná a odôvodnená, avšak nejde o spoluprácu, ktorá by v prípade verejných prostriedkov spadala pod pôsobnosť zákona o</w:t>
      </w:r>
      <w:r>
        <w:t> </w:t>
      </w:r>
      <w:r w:rsidRPr="0078438D">
        <w:t>VO</w:t>
      </w:r>
      <w:r>
        <w:t>.</w:t>
      </w:r>
    </w:p>
  </w:footnote>
  <w:footnote w:id="9">
    <w:p w14:paraId="4CB92A1B" w14:textId="77777777" w:rsidR="00B5666D" w:rsidRPr="0023028B" w:rsidRDefault="00B5666D" w:rsidP="00B408D2">
      <w:pPr>
        <w:pStyle w:val="Textpoznmkypodiarou"/>
        <w:jc w:val="both"/>
      </w:pPr>
      <w:r>
        <w:rPr>
          <w:rStyle w:val="Odkaznapoznmkupodiarou"/>
          <w:rFonts w:eastAsia="Bookman Old Style"/>
        </w:rPr>
        <w:footnoteRef/>
      </w:r>
      <w:r>
        <w:t xml:space="preserve"> </w:t>
      </w:r>
      <w:r w:rsidRPr="0023028B">
        <w:t>Uveďte dôvody pre výber partnerov (ekonomickí, sociálni, profes</w:t>
      </w:r>
      <w:r>
        <w:t>ij</w:t>
      </w:r>
      <w:r w:rsidRPr="0023028B">
        <w:t>ní...). Odôvodnite dôvody vylúčenia akejkoľvek tretej strany ako potenciálneho realizátora.</w:t>
      </w:r>
    </w:p>
  </w:footnote>
  <w:footnote w:id="10">
    <w:p w14:paraId="7691386E" w14:textId="77777777" w:rsidR="00B5666D" w:rsidRDefault="00B5666D" w:rsidP="00B408D2">
      <w:pPr>
        <w:pStyle w:val="Textpoznmkypodiarou"/>
        <w:jc w:val="both"/>
      </w:pPr>
      <w:r>
        <w:rPr>
          <w:rStyle w:val="Odkaznapoznmkupodiarou"/>
          <w:rFonts w:eastAsia="Bookman Old Style"/>
        </w:rPr>
        <w:footnoteRef/>
      </w:r>
      <w:r>
        <w:t xml:space="preserve"> Uveďte, na základe akých kritérií bol partner vybraný, alebo ak boli zverejnené, uveďte odkaz na internetovú stránku, kde sú dostupné.</w:t>
      </w:r>
      <w:r w:rsidRPr="0078438D">
        <w:t xml:space="preserve"> Ako kritérium pre výber - určenie partnera môže byť tiež uvedená predchádzajúca spolupráca </w:t>
      </w:r>
      <w:r>
        <w:t xml:space="preserve">žiadateľa </w:t>
      </w:r>
      <w:r w:rsidRPr="0078438D">
        <w:t xml:space="preserve"> s partnerom, ktorá bude náležite opísaná a odôvodnená, avšak nejde o spoluprácu, ktorá by v prípade verejných prostriedkov spadala pod pôsobnosť zákona o</w:t>
      </w:r>
      <w:r>
        <w:t> </w:t>
      </w:r>
      <w:r w:rsidRPr="0078438D">
        <w:t>VO</w:t>
      </w:r>
      <w:r>
        <w:t>.</w:t>
      </w:r>
    </w:p>
  </w:footnote>
  <w:footnote w:id="11">
    <w:p w14:paraId="3C2EC002" w14:textId="77777777" w:rsidR="00B5666D" w:rsidRDefault="00B5666D" w:rsidP="00E24719">
      <w:pPr>
        <w:pStyle w:val="Textpoznmkypodiarou"/>
        <w:jc w:val="both"/>
      </w:pPr>
      <w:r>
        <w:rPr>
          <w:rStyle w:val="Odkaznapoznmkupodiarou"/>
          <w:rFonts w:eastAsia="Bookman Old Style"/>
        </w:rPr>
        <w:footnoteRef/>
      </w:r>
      <w:r>
        <w:t xml:space="preserve"> V prípade ak je to relevantné, uveďte aj ukončené národné projekty z programového obdobia 2007-2013.</w:t>
      </w:r>
    </w:p>
  </w:footnote>
  <w:footnote w:id="12">
    <w:p w14:paraId="6888E3DE" w14:textId="77777777" w:rsidR="00B5666D" w:rsidRDefault="00B5666D" w:rsidP="00E24719">
      <w:pPr>
        <w:pStyle w:val="Textpoznmkypodiarou"/>
      </w:pPr>
      <w:r>
        <w:rPr>
          <w:rStyle w:val="Odkaznapoznmkupodiarou"/>
          <w:rFonts w:eastAsia="Bookman Old Style"/>
        </w:rPr>
        <w:footnoteRef/>
      </w:r>
      <w:r>
        <w:t xml:space="preserve"> </w:t>
      </w:r>
      <w:r w:rsidRPr="004739E5">
        <w:t>V odôvodnených prípadoch sa uvedená tabuľka nevypĺňa, pričom je nevyhnutné do tejto časti uviesť podrobné a jasné zdôvodnenie, prečo nie j</w:t>
      </w:r>
      <w:r>
        <w:t xml:space="preserve">e možné uviesť požadované údaje. </w:t>
      </w:r>
    </w:p>
  </w:footnote>
  <w:footnote w:id="13">
    <w:p w14:paraId="669A9F00" w14:textId="77777777" w:rsidR="00B5666D" w:rsidRDefault="00B5666D" w:rsidP="00E24719">
      <w:pPr>
        <w:pStyle w:val="Textpoznmkypodiarou"/>
        <w:jc w:val="both"/>
      </w:pPr>
      <w:r>
        <w:rPr>
          <w:rStyle w:val="Odkaznapoznmkupodiarou"/>
          <w:rFonts w:eastAsia="Bookman Old Style"/>
        </w:rPr>
        <w:footnoteRef/>
      </w:r>
      <w:r>
        <w:t xml:space="preserve"> Národný projekt by mal obsahovať minimálne jeden relevantný projektový ukazovateľ, ktorý sa agreguje </w:t>
      </w:r>
      <w:r>
        <w:br/>
        <w:t>do programového ukazovateľa. Pri ostatných projektových ukazovateľoch sa uvedie N/A.</w:t>
      </w:r>
    </w:p>
  </w:footnote>
  <w:footnote w:id="14">
    <w:p w14:paraId="54D2BDA8" w14:textId="77777777" w:rsidR="00B5666D" w:rsidRDefault="00B5666D" w:rsidP="00E24719">
      <w:pPr>
        <w:pStyle w:val="Textpoznmkypodiarou"/>
      </w:pPr>
      <w:r>
        <w:rPr>
          <w:rStyle w:val="Odkaznapoznmkupodiarou"/>
          <w:rFonts w:eastAsia="Bookman Old Style"/>
        </w:rPr>
        <w:footnoteRef/>
      </w:r>
      <w:r>
        <w:t xml:space="preserve"> </w:t>
      </w:r>
      <w:r w:rsidRPr="004739E5">
        <w:t>V odôvodnených prípadoch sa uvedená tabuľka nevypĺňa, pričom je nevyhnutné do tejto časti uviesť podrobné a jasné zdôvodnenie, prečo nie j</w:t>
      </w:r>
      <w:r>
        <w:t>e možné uviesť požadované údaje.</w:t>
      </w:r>
    </w:p>
  </w:footnote>
  <w:footnote w:id="15">
    <w:p w14:paraId="33C2BD22" w14:textId="77777777" w:rsidR="00B5666D" w:rsidRPr="00E24719" w:rsidRDefault="00B5666D" w:rsidP="00E24719">
      <w:pPr>
        <w:rPr>
          <w:lang w:val="sk-SK"/>
        </w:rPr>
      </w:pPr>
      <w:r w:rsidRPr="00E24719">
        <w:rPr>
          <w:rStyle w:val="Odkaznapoznmkupodiarou"/>
          <w:sz w:val="20"/>
          <w:szCs w:val="20"/>
          <w:lang w:val="sk-SK"/>
        </w:rPr>
        <w:footnoteRef/>
      </w:r>
      <w:r w:rsidRPr="00E24719">
        <w:rPr>
          <w:lang w:val="sk-SK"/>
        </w:rPr>
        <w:t xml:space="preserve"> </w:t>
      </w:r>
      <w:r w:rsidRPr="00E24719">
        <w:rPr>
          <w:sz w:val="20"/>
          <w:szCs w:val="20"/>
          <w:lang w:val="sk-SK"/>
        </w:rPr>
        <w:t>V prípade viacerých merateľných ukazovateľov, doplňte tabuľku za každý merateľný ukazovateľ.</w:t>
      </w:r>
    </w:p>
  </w:footnote>
  <w:footnote w:id="16">
    <w:p w14:paraId="50DE98CB" w14:textId="77777777" w:rsidR="00B5666D" w:rsidRPr="00E24719" w:rsidRDefault="00B5666D" w:rsidP="00E24719">
      <w:pPr>
        <w:rPr>
          <w:lang w:val="sk-SK"/>
        </w:rPr>
      </w:pPr>
      <w:r w:rsidRPr="00E24719">
        <w:rPr>
          <w:rStyle w:val="Odkaznapoznmkupodiarou"/>
          <w:sz w:val="20"/>
          <w:szCs w:val="20"/>
          <w:lang w:val="sk-SK"/>
        </w:rPr>
        <w:footnoteRef/>
      </w:r>
      <w:r w:rsidRPr="00E24719">
        <w:rPr>
          <w:lang w:val="sk-SK"/>
        </w:rPr>
        <w:t xml:space="preserve"> </w:t>
      </w:r>
      <w:r w:rsidRPr="00E24719">
        <w:rPr>
          <w:sz w:val="20"/>
          <w:szCs w:val="20"/>
          <w:lang w:val="sk-SK"/>
        </w:rPr>
        <w:t>V prípade viacerých merateľných ukazovateľov, doplňte tabuľku za každý merateľný ukazovateľ.</w:t>
      </w:r>
    </w:p>
  </w:footnote>
  <w:footnote w:id="17">
    <w:p w14:paraId="06987C9D" w14:textId="77777777" w:rsidR="00B5666D" w:rsidRPr="00E24719" w:rsidRDefault="00B5666D" w:rsidP="00E24719">
      <w:pPr>
        <w:rPr>
          <w:lang w:val="sk-SK"/>
        </w:rPr>
      </w:pPr>
      <w:r w:rsidRPr="00E24719">
        <w:rPr>
          <w:rStyle w:val="Odkaznapoznmkupodiarou"/>
          <w:sz w:val="20"/>
          <w:szCs w:val="20"/>
          <w:lang w:val="sk-SK"/>
        </w:rPr>
        <w:footnoteRef/>
      </w:r>
      <w:r w:rsidRPr="00E24719">
        <w:rPr>
          <w:lang w:val="sk-SK"/>
        </w:rPr>
        <w:t xml:space="preserve"> </w:t>
      </w:r>
      <w:r w:rsidRPr="00E24719">
        <w:rPr>
          <w:sz w:val="20"/>
          <w:szCs w:val="20"/>
          <w:lang w:val="sk-SK"/>
        </w:rPr>
        <w:t>V prípade viacerých merateľných ukazovateľov, doplňte tabuľku za každý merateľný ukazovateľ.</w:t>
      </w:r>
    </w:p>
  </w:footnote>
  <w:footnote w:id="18">
    <w:p w14:paraId="22F156D9" w14:textId="77777777" w:rsidR="00B5666D" w:rsidRDefault="00B5666D" w:rsidP="00E24719">
      <w:pPr>
        <w:pStyle w:val="Textpoznmkypodiarou"/>
      </w:pPr>
      <w:r>
        <w:rPr>
          <w:rStyle w:val="Odkaznapoznmkupodiarou"/>
          <w:rFonts w:eastAsia="Bookman Old Style"/>
        </w:rPr>
        <w:footnoteRef/>
      </w:r>
      <w:r>
        <w:t xml:space="preserve"> Ak nie je možné uviesť početnosť cieľovej skupiny, uveďte do tejto časti zdôvodnenie.</w:t>
      </w:r>
    </w:p>
  </w:footnote>
  <w:footnote w:id="19">
    <w:p w14:paraId="1F9D8512" w14:textId="77777777" w:rsidR="00B5666D" w:rsidRDefault="00B5666D" w:rsidP="00E24719">
      <w:pPr>
        <w:pStyle w:val="Textpoznmkypodiarou"/>
        <w:jc w:val="both"/>
      </w:pPr>
      <w:r>
        <w:rPr>
          <w:rStyle w:val="Odkaznapoznmkupodiarou"/>
          <w:rFonts w:eastAsia="Bookman Old Style"/>
        </w:rPr>
        <w:footnoteRef/>
      </w:r>
      <w:r>
        <w:t xml:space="preserve"> </w:t>
      </w:r>
      <w:r w:rsidRPr="00DB46EC">
        <w:rPr>
          <w:iCs/>
          <w:color w:val="000000"/>
        </w:rPr>
        <w:t>Investičný projekt</w:t>
      </w:r>
      <w:r>
        <w:rPr>
          <w:i/>
          <w:iCs/>
          <w:color w:val="000000"/>
        </w:rPr>
        <w:t xml:space="preserve"> – </w:t>
      </w:r>
      <w:r>
        <w:rPr>
          <w:color w:val="000000"/>
        </w:rPr>
        <w:t xml:space="preserve">dlhodobá alokácia finančného aj nefinančného kapitálu na naplnenie investičného zámeru až do etapy, kedy projekt vstúpi do prevádzkovej etapy a prípadne začne generovať stabilné príjmy. Investičný projekt smeruje k: výstavbe stavby alebo jej technickému zhodnoteniu; nákupu pozemkov, budov, objektov alebo ich častí; nákupu strojov, prístrojov, tovarov a zariadení; obstaraniu nehmotného majetku vrátane softvéru. Zdroj: </w:t>
      </w:r>
      <w:r w:rsidRPr="00CF5336">
        <w:t>Uznesenie Vlády SR č. 300 z 21.6.2017 k návrhu Rámca na hodnotenie verejných investičných projektov v</w:t>
      </w:r>
      <w:r>
        <w:t> </w:t>
      </w:r>
      <w:r w:rsidRPr="00CF5336">
        <w:t>SR</w:t>
      </w:r>
      <w:r>
        <w:t>.</w:t>
      </w:r>
    </w:p>
  </w:footnote>
  <w:footnote w:id="20">
    <w:p w14:paraId="7906CCE4" w14:textId="77777777" w:rsidR="00B5666D" w:rsidRDefault="00B5666D" w:rsidP="00E24719">
      <w:pPr>
        <w:pStyle w:val="Textpoznmkypodiarou"/>
        <w:jc w:val="both"/>
      </w:pPr>
      <w:r>
        <w:rPr>
          <w:rStyle w:val="Odkaznapoznmkupodiarou"/>
          <w:rFonts w:eastAsia="Bookman Old Style"/>
        </w:rPr>
        <w:footnoteRef/>
      </w:r>
      <w:r>
        <w:t xml:space="preserve">  Pozri aj </w:t>
      </w:r>
      <w:r w:rsidRPr="00D06BEC">
        <w:t xml:space="preserve"> Uznesen</w:t>
      </w:r>
      <w:r>
        <w:t>ie</w:t>
      </w:r>
      <w:r w:rsidRPr="00D06BEC">
        <w:t xml:space="preserve"> Vlády SR č. 300 z 21.6.2017 k návrhu k návrhu Rámca na hodnotenie verejných investičných projektov v</w:t>
      </w:r>
      <w:r>
        <w:t> </w:t>
      </w:r>
      <w:r w:rsidRPr="00D06BEC">
        <w:t>SR</w:t>
      </w:r>
      <w:r>
        <w:t xml:space="preserve"> (dostupné na:</w:t>
      </w:r>
    </w:p>
    <w:p w14:paraId="14EF405D" w14:textId="77777777" w:rsidR="00B5666D" w:rsidRDefault="002D62AC" w:rsidP="00E24719">
      <w:pPr>
        <w:pStyle w:val="Textpoznmkypodiarou"/>
        <w:jc w:val="both"/>
      </w:pPr>
      <w:hyperlink r:id="rId1" w:history="1">
        <w:r w:rsidR="00B5666D" w:rsidRPr="00F2730A">
          <w:rPr>
            <w:rStyle w:val="Hypertextovprepojenie"/>
          </w:rPr>
          <w:t>http://www.rokovania.sk/Rokovanie.aspx/BodRokovaniaDetail?idMaterial=26598</w:t>
        </w:r>
      </w:hyperlink>
      <w:r w:rsidR="00B5666D">
        <w:t xml:space="preserve"> )</w:t>
      </w:r>
    </w:p>
  </w:footnote>
  <w:footnote w:id="21">
    <w:p w14:paraId="48377F45" w14:textId="77777777" w:rsidR="007070AA" w:rsidRPr="00654CFB" w:rsidRDefault="007070AA" w:rsidP="007070AA">
      <w:pPr>
        <w:pStyle w:val="Textpoznmkypodiarou"/>
        <w:jc w:val="both"/>
        <w:rPr>
          <w:sz w:val="16"/>
          <w:szCs w:val="16"/>
        </w:rPr>
      </w:pPr>
      <w:r w:rsidRPr="00654CFB">
        <w:rPr>
          <w:rStyle w:val="Odkaznapoznmkupodiarou"/>
          <w:sz w:val="16"/>
          <w:szCs w:val="16"/>
        </w:rPr>
        <w:footnoteRef/>
      </w:r>
      <w:r w:rsidRPr="0076775C">
        <w:rPr>
          <w:sz w:val="16"/>
          <w:szCs w:val="16"/>
        </w:rPr>
        <w:t xml:space="preserve"> Poznámka: nezávislý výskum vykonávaný v súlade s Oznámením Európskej komisie č. 2014/C 198/01 “Rámec pre štátnu pomoc na</w:t>
      </w:r>
      <w:r>
        <w:rPr>
          <w:sz w:val="16"/>
          <w:szCs w:val="16"/>
        </w:rPr>
        <w:t> </w:t>
      </w:r>
      <w:r w:rsidRPr="0076775C">
        <w:rPr>
          <w:sz w:val="16"/>
          <w:szCs w:val="16"/>
        </w:rPr>
        <w:t>výskum, vývoj a inovácie”, kapitola 2.1.1 “Verejné financovanie nehospodárskych činností"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A0FC5"/>
    <w:multiLevelType w:val="hybridMultilevel"/>
    <w:tmpl w:val="C728CD64"/>
    <w:lvl w:ilvl="0" w:tplc="041B000F">
      <w:start w:val="1"/>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27A1FA5"/>
    <w:multiLevelType w:val="hybridMultilevel"/>
    <w:tmpl w:val="EB56E3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41F48B4"/>
    <w:multiLevelType w:val="hybridMultilevel"/>
    <w:tmpl w:val="A52875E6"/>
    <w:lvl w:ilvl="0" w:tplc="9198E496">
      <w:start w:val="2"/>
      <w:numFmt w:val="bullet"/>
      <w:lvlText w:val="-"/>
      <w:lvlJc w:val="left"/>
      <w:pPr>
        <w:ind w:left="1287" w:hanging="360"/>
      </w:pPr>
      <w:rPr>
        <w:rFonts w:ascii="Cambria" w:eastAsiaTheme="minorEastAsia" w:hAnsi="Cambria" w:cstheme="minorBidi"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
    <w:nsid w:val="085F62BA"/>
    <w:multiLevelType w:val="hybridMultilevel"/>
    <w:tmpl w:val="AB78A8C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0C0E2042"/>
    <w:multiLevelType w:val="hybridMultilevel"/>
    <w:tmpl w:val="5B506A34"/>
    <w:lvl w:ilvl="0" w:tplc="845E8916">
      <w:numFmt w:val="bullet"/>
      <w:lvlText w:val="-"/>
      <w:lvlJc w:val="left"/>
      <w:pPr>
        <w:ind w:left="720" w:hanging="360"/>
      </w:pPr>
      <w:rPr>
        <w:rFonts w:ascii="Verdana" w:eastAsiaTheme="minorEastAsia"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2D76D8B"/>
    <w:multiLevelType w:val="hybridMultilevel"/>
    <w:tmpl w:val="83CED3F8"/>
    <w:lvl w:ilvl="0" w:tplc="6B4CA0D4">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nsid w:val="175A0567"/>
    <w:multiLevelType w:val="multilevel"/>
    <w:tmpl w:val="CD5E4BDA"/>
    <w:lvl w:ilvl="0">
      <w:start w:val="1"/>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7F719D6"/>
    <w:multiLevelType w:val="hybridMultilevel"/>
    <w:tmpl w:val="C566959E"/>
    <w:lvl w:ilvl="0" w:tplc="845E8916">
      <w:numFmt w:val="bullet"/>
      <w:lvlText w:val="-"/>
      <w:lvlJc w:val="left"/>
      <w:pPr>
        <w:ind w:left="1287" w:hanging="360"/>
      </w:pPr>
      <w:rPr>
        <w:rFonts w:ascii="Verdana" w:eastAsiaTheme="minorEastAsia" w:hAnsi="Verdana"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
    <w:nsid w:val="1BBA6F18"/>
    <w:multiLevelType w:val="hybridMultilevel"/>
    <w:tmpl w:val="999A20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DF90A6A"/>
    <w:multiLevelType w:val="hybridMultilevel"/>
    <w:tmpl w:val="6E86A6B8"/>
    <w:lvl w:ilvl="0" w:tplc="5DF4E466">
      <w:start w:val="1"/>
      <w:numFmt w:val="decimal"/>
      <w:lvlText w:val="%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E072B4A"/>
    <w:multiLevelType w:val="hybridMultilevel"/>
    <w:tmpl w:val="086C638A"/>
    <w:lvl w:ilvl="0" w:tplc="041B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D847F7"/>
    <w:multiLevelType w:val="hybridMultilevel"/>
    <w:tmpl w:val="251C0E28"/>
    <w:lvl w:ilvl="0" w:tplc="B92A373A">
      <w:numFmt w:val="bullet"/>
      <w:lvlText w:val="-"/>
      <w:lvlJc w:val="left"/>
      <w:pPr>
        <w:ind w:left="720" w:hanging="360"/>
      </w:pPr>
      <w:rPr>
        <w:rFonts w:ascii="Verdana" w:eastAsiaTheme="minorEastAsia"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5264C46"/>
    <w:multiLevelType w:val="hybridMultilevel"/>
    <w:tmpl w:val="A77247B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nsid w:val="26554FDE"/>
    <w:multiLevelType w:val="hybridMultilevel"/>
    <w:tmpl w:val="D30AE124"/>
    <w:lvl w:ilvl="0" w:tplc="1E6EB3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7C570B1"/>
    <w:multiLevelType w:val="hybridMultilevel"/>
    <w:tmpl w:val="0C0467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7C73E41"/>
    <w:multiLevelType w:val="hybridMultilevel"/>
    <w:tmpl w:val="886E4362"/>
    <w:lvl w:ilvl="0" w:tplc="9B4A147E">
      <w:start w:val="1"/>
      <w:numFmt w:val="decimal"/>
      <w:lvlText w:val="%1.)"/>
      <w:lvlJc w:val="left"/>
      <w:pPr>
        <w:ind w:left="720" w:hanging="360"/>
      </w:pPr>
      <w:rPr>
        <w:rFonts w:asciiTheme="minorHAnsi" w:eastAsiaTheme="minorHAnsi" w:hAnsiTheme="minorHAnsi" w:cstheme="minorBid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29060FFE"/>
    <w:multiLevelType w:val="hybridMultilevel"/>
    <w:tmpl w:val="7A12736C"/>
    <w:lvl w:ilvl="0" w:tplc="845E8916">
      <w:numFmt w:val="bullet"/>
      <w:lvlText w:val="-"/>
      <w:lvlJc w:val="left"/>
      <w:pPr>
        <w:ind w:left="720" w:hanging="360"/>
      </w:pPr>
      <w:rPr>
        <w:rFonts w:ascii="Verdana" w:eastAsiaTheme="minorEastAsia"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A0F4053"/>
    <w:multiLevelType w:val="hybridMultilevel"/>
    <w:tmpl w:val="FCB2D9DE"/>
    <w:lvl w:ilvl="0" w:tplc="041B0017">
      <w:start w:val="1"/>
      <w:numFmt w:val="low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nsid w:val="2B436D6C"/>
    <w:multiLevelType w:val="hybridMultilevel"/>
    <w:tmpl w:val="9EB639E2"/>
    <w:lvl w:ilvl="0" w:tplc="3C34F7D8">
      <w:start w:val="1"/>
      <w:numFmt w:val="bullet"/>
      <w:pStyle w:val="Seznam1"/>
      <w:lvlText w:val=""/>
      <w:lvlJc w:val="left"/>
      <w:pPr>
        <w:ind w:left="1440" w:hanging="360"/>
      </w:pPr>
      <w:rPr>
        <w:rFonts w:ascii="Symbol" w:hAnsi="Symbol" w:hint="default"/>
      </w:rPr>
    </w:lvl>
    <w:lvl w:ilvl="1" w:tplc="F2122332">
      <w:start w:val="1"/>
      <w:numFmt w:val="bullet"/>
      <w:pStyle w:val="List2"/>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nsid w:val="33626A85"/>
    <w:multiLevelType w:val="hybridMultilevel"/>
    <w:tmpl w:val="CF929980"/>
    <w:lvl w:ilvl="0" w:tplc="38E4D43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3BB5D46"/>
    <w:multiLevelType w:val="hybridMultilevel"/>
    <w:tmpl w:val="9CD41C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57B6343"/>
    <w:multiLevelType w:val="hybridMultilevel"/>
    <w:tmpl w:val="9DB829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361D25D8"/>
    <w:multiLevelType w:val="hybridMultilevel"/>
    <w:tmpl w:val="D9227524"/>
    <w:lvl w:ilvl="0" w:tplc="3244DEA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3BFF757C"/>
    <w:multiLevelType w:val="hybridMultilevel"/>
    <w:tmpl w:val="EB5CCFA4"/>
    <w:lvl w:ilvl="0" w:tplc="629EDD3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201527C"/>
    <w:multiLevelType w:val="hybridMultilevel"/>
    <w:tmpl w:val="289684C8"/>
    <w:lvl w:ilvl="0" w:tplc="629EDD3A">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nsid w:val="45504A12"/>
    <w:multiLevelType w:val="hybridMultilevel"/>
    <w:tmpl w:val="9246098E"/>
    <w:lvl w:ilvl="0" w:tplc="845E8916">
      <w:numFmt w:val="bullet"/>
      <w:lvlText w:val="-"/>
      <w:lvlJc w:val="left"/>
      <w:pPr>
        <w:ind w:left="720" w:hanging="360"/>
      </w:pPr>
      <w:rPr>
        <w:rFonts w:ascii="Verdana" w:eastAsiaTheme="minorEastAsia"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6322B75"/>
    <w:multiLevelType w:val="hybridMultilevel"/>
    <w:tmpl w:val="AD16C8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4869391C"/>
    <w:multiLevelType w:val="hybridMultilevel"/>
    <w:tmpl w:val="10584FFC"/>
    <w:lvl w:ilvl="0" w:tplc="F2843BA8">
      <w:start w:val="1"/>
      <w:numFmt w:val="bullet"/>
      <w:lvlText w:val="-"/>
      <w:lvlJc w:val="left"/>
      <w:pPr>
        <w:ind w:left="1080" w:hanging="360"/>
      </w:pPr>
      <w:rPr>
        <w:rFonts w:ascii="Times New Roman" w:eastAsiaTheme="minorEastAsia"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nsid w:val="520F5D4B"/>
    <w:multiLevelType w:val="hybridMultilevel"/>
    <w:tmpl w:val="9A1A826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
    <w:nsid w:val="56390D7C"/>
    <w:multiLevelType w:val="hybridMultilevel"/>
    <w:tmpl w:val="6704869C"/>
    <w:lvl w:ilvl="0" w:tplc="22962D54">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1">
    <w:nsid w:val="5D0A0C07"/>
    <w:multiLevelType w:val="hybridMultilevel"/>
    <w:tmpl w:val="79D6AB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E3602D3"/>
    <w:multiLevelType w:val="hybridMultilevel"/>
    <w:tmpl w:val="739200D8"/>
    <w:lvl w:ilvl="0" w:tplc="54580F90">
      <w:numFmt w:val="bullet"/>
      <w:lvlText w:val="-"/>
      <w:lvlJc w:val="left"/>
      <w:pPr>
        <w:ind w:left="720" w:hanging="360"/>
      </w:pPr>
      <w:rPr>
        <w:rFonts w:ascii="Cambria" w:eastAsiaTheme="minorEastAsia"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5E790F1E"/>
    <w:multiLevelType w:val="hybridMultilevel"/>
    <w:tmpl w:val="E7B6F026"/>
    <w:lvl w:ilvl="0" w:tplc="9198E496">
      <w:start w:val="2"/>
      <w:numFmt w:val="bullet"/>
      <w:lvlText w:val="-"/>
      <w:lvlJc w:val="left"/>
      <w:pPr>
        <w:ind w:left="720" w:hanging="360"/>
      </w:pPr>
      <w:rPr>
        <w:rFonts w:ascii="Cambria" w:eastAsiaTheme="minorEastAsia"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650C4121"/>
    <w:multiLevelType w:val="multilevel"/>
    <w:tmpl w:val="163C448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sz w:val="15"/>
        <w:szCs w:val="15"/>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86F44D7"/>
    <w:multiLevelType w:val="hybridMultilevel"/>
    <w:tmpl w:val="00EA7F8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BCB19F5"/>
    <w:multiLevelType w:val="hybridMultilevel"/>
    <w:tmpl w:val="F49816D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C6A6B48"/>
    <w:multiLevelType w:val="hybridMultilevel"/>
    <w:tmpl w:val="75F6DCD4"/>
    <w:lvl w:ilvl="0" w:tplc="A6ACAC9C">
      <w:numFmt w:val="bullet"/>
      <w:lvlText w:val="-"/>
      <w:lvlJc w:val="left"/>
      <w:pPr>
        <w:ind w:left="720" w:hanging="360"/>
      </w:pPr>
      <w:rPr>
        <w:rFonts w:ascii="Verdana" w:eastAsiaTheme="minorEastAsia"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6F8E6C40"/>
    <w:multiLevelType w:val="hybridMultilevel"/>
    <w:tmpl w:val="20FCBAF6"/>
    <w:lvl w:ilvl="0" w:tplc="041B0005">
      <w:start w:val="1"/>
      <w:numFmt w:val="bullet"/>
      <w:lvlText w:val=""/>
      <w:lvlJc w:val="left"/>
      <w:pPr>
        <w:ind w:left="360" w:hanging="360"/>
      </w:pPr>
      <w:rPr>
        <w:rFonts w:ascii="Wingdings" w:hAnsi="Wingding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0763BAF"/>
    <w:multiLevelType w:val="hybridMultilevel"/>
    <w:tmpl w:val="811CAF84"/>
    <w:lvl w:ilvl="0" w:tplc="CFE4FE7A">
      <w:start w:val="1"/>
      <w:numFmt w:val="decimal"/>
      <w:lvlText w:val="%1."/>
      <w:lvlJc w:val="left"/>
      <w:pPr>
        <w:ind w:left="720" w:hanging="360"/>
      </w:pPr>
      <w:rPr>
        <w:rFonts w:ascii="Verdana" w:hAnsi="Verdana" w:cs="TTE1BFA760t00"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73C3574F"/>
    <w:multiLevelType w:val="hybridMultilevel"/>
    <w:tmpl w:val="886E4362"/>
    <w:lvl w:ilvl="0" w:tplc="9B4A147E">
      <w:start w:val="1"/>
      <w:numFmt w:val="decimal"/>
      <w:lvlText w:val="%1.)"/>
      <w:lvlJc w:val="left"/>
      <w:pPr>
        <w:ind w:left="720" w:hanging="360"/>
      </w:pPr>
      <w:rPr>
        <w:rFonts w:asciiTheme="minorHAnsi" w:eastAsiaTheme="minorHAnsi" w:hAnsiTheme="minorHAnsi" w:cstheme="minorBid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AD20D44"/>
    <w:multiLevelType w:val="hybridMultilevel"/>
    <w:tmpl w:val="3E5233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7F6634AB"/>
    <w:multiLevelType w:val="hybridMultilevel"/>
    <w:tmpl w:val="26B2EEA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21"/>
  </w:num>
  <w:num w:numId="3">
    <w:abstractNumId w:val="28"/>
  </w:num>
  <w:num w:numId="4">
    <w:abstractNumId w:val="1"/>
  </w:num>
  <w:num w:numId="5">
    <w:abstractNumId w:val="3"/>
  </w:num>
  <w:num w:numId="6">
    <w:abstractNumId w:val="17"/>
  </w:num>
  <w:num w:numId="7">
    <w:abstractNumId w:val="13"/>
  </w:num>
  <w:num w:numId="8">
    <w:abstractNumId w:val="19"/>
  </w:num>
  <w:num w:numId="9">
    <w:abstractNumId w:val="39"/>
  </w:num>
  <w:num w:numId="10">
    <w:abstractNumId w:val="12"/>
  </w:num>
  <w:num w:numId="11">
    <w:abstractNumId w:val="5"/>
  </w:num>
  <w:num w:numId="12">
    <w:abstractNumId w:val="35"/>
  </w:num>
  <w:num w:numId="13">
    <w:abstractNumId w:val="8"/>
  </w:num>
  <w:num w:numId="14">
    <w:abstractNumId w:val="23"/>
  </w:num>
  <w:num w:numId="15">
    <w:abstractNumId w:val="25"/>
  </w:num>
  <w:num w:numId="16">
    <w:abstractNumId w:val="30"/>
  </w:num>
  <w:num w:numId="17">
    <w:abstractNumId w:val="10"/>
  </w:num>
  <w:num w:numId="18">
    <w:abstractNumId w:val="11"/>
  </w:num>
  <w:num w:numId="19">
    <w:abstractNumId w:val="37"/>
  </w:num>
  <w:num w:numId="20">
    <w:abstractNumId w:val="22"/>
  </w:num>
  <w:num w:numId="21">
    <w:abstractNumId w:val="42"/>
  </w:num>
  <w:num w:numId="22">
    <w:abstractNumId w:val="9"/>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24"/>
  </w:num>
  <w:num w:numId="31">
    <w:abstractNumId w:val="0"/>
  </w:num>
  <w:num w:numId="32">
    <w:abstractNumId w:val="6"/>
  </w:num>
  <w:num w:numId="33">
    <w:abstractNumId w:val="32"/>
  </w:num>
  <w:num w:numId="34">
    <w:abstractNumId w:val="26"/>
  </w:num>
  <w:num w:numId="35">
    <w:abstractNumId w:val="4"/>
  </w:num>
  <w:num w:numId="36">
    <w:abstractNumId w:val="16"/>
  </w:num>
  <w:num w:numId="37">
    <w:abstractNumId w:val="29"/>
  </w:num>
  <w:num w:numId="38">
    <w:abstractNumId w:val="7"/>
  </w:num>
  <w:num w:numId="39">
    <w:abstractNumId w:val="33"/>
  </w:num>
  <w:num w:numId="40">
    <w:abstractNumId w:val="38"/>
  </w:num>
  <w:num w:numId="41">
    <w:abstractNumId w:val="2"/>
  </w:num>
  <w:num w:numId="42">
    <w:abstractNumId w:val="36"/>
  </w:num>
  <w:num w:numId="43">
    <w:abstractNumId w:val="27"/>
  </w:num>
  <w:num w:numId="44">
    <w:abstractNumId w:val="41"/>
  </w:num>
  <w:num w:numId="45">
    <w:abstractNumId w:val="34"/>
  </w:num>
  <w:num w:numId="46">
    <w:abstractNumId w:val="14"/>
  </w:num>
  <w:num w:numId="47">
    <w:abstractNumId w:val="31"/>
  </w:num>
  <w:num w:numId="48">
    <w:abstractNumId w:val="15"/>
  </w:num>
  <w:num w:numId="49">
    <w:abstractNumId w:val="4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2B9"/>
    <w:rsid w:val="000010F6"/>
    <w:rsid w:val="00005A46"/>
    <w:rsid w:val="00005FC1"/>
    <w:rsid w:val="00007BB5"/>
    <w:rsid w:val="00007D89"/>
    <w:rsid w:val="00016935"/>
    <w:rsid w:val="000213ED"/>
    <w:rsid w:val="000217D3"/>
    <w:rsid w:val="000220A9"/>
    <w:rsid w:val="00022364"/>
    <w:rsid w:val="00025786"/>
    <w:rsid w:val="00025997"/>
    <w:rsid w:val="00026057"/>
    <w:rsid w:val="0003120B"/>
    <w:rsid w:val="00032D98"/>
    <w:rsid w:val="00033DD1"/>
    <w:rsid w:val="00034AA2"/>
    <w:rsid w:val="00034AD6"/>
    <w:rsid w:val="00035B6C"/>
    <w:rsid w:val="000411A4"/>
    <w:rsid w:val="0004141B"/>
    <w:rsid w:val="00043F64"/>
    <w:rsid w:val="00044770"/>
    <w:rsid w:val="0004784A"/>
    <w:rsid w:val="000500D7"/>
    <w:rsid w:val="000504D5"/>
    <w:rsid w:val="000510FF"/>
    <w:rsid w:val="00051BA3"/>
    <w:rsid w:val="000533A3"/>
    <w:rsid w:val="00056970"/>
    <w:rsid w:val="00057335"/>
    <w:rsid w:val="000612B2"/>
    <w:rsid w:val="00061E00"/>
    <w:rsid w:val="000637A8"/>
    <w:rsid w:val="000661E7"/>
    <w:rsid w:val="00074C30"/>
    <w:rsid w:val="00075BFE"/>
    <w:rsid w:val="00076693"/>
    <w:rsid w:val="00080B78"/>
    <w:rsid w:val="00083927"/>
    <w:rsid w:val="00084B0B"/>
    <w:rsid w:val="00085299"/>
    <w:rsid w:val="00090511"/>
    <w:rsid w:val="000961EF"/>
    <w:rsid w:val="000968A6"/>
    <w:rsid w:val="00097060"/>
    <w:rsid w:val="00097F6B"/>
    <w:rsid w:val="000A33F7"/>
    <w:rsid w:val="000A3A54"/>
    <w:rsid w:val="000A40FC"/>
    <w:rsid w:val="000A4AEF"/>
    <w:rsid w:val="000A6071"/>
    <w:rsid w:val="000A6861"/>
    <w:rsid w:val="000A6A12"/>
    <w:rsid w:val="000A6C5B"/>
    <w:rsid w:val="000B04F0"/>
    <w:rsid w:val="000B0723"/>
    <w:rsid w:val="000B0B2B"/>
    <w:rsid w:val="000B0FE5"/>
    <w:rsid w:val="000B1B9C"/>
    <w:rsid w:val="000B1FD1"/>
    <w:rsid w:val="000B63B0"/>
    <w:rsid w:val="000C0453"/>
    <w:rsid w:val="000C26B9"/>
    <w:rsid w:val="000C4FF3"/>
    <w:rsid w:val="000C5B63"/>
    <w:rsid w:val="000C5E0C"/>
    <w:rsid w:val="000D18AC"/>
    <w:rsid w:val="000D1F06"/>
    <w:rsid w:val="000D2291"/>
    <w:rsid w:val="000D666E"/>
    <w:rsid w:val="000E0A0E"/>
    <w:rsid w:val="000E0E92"/>
    <w:rsid w:val="000E1F92"/>
    <w:rsid w:val="000E7F5C"/>
    <w:rsid w:val="000F1608"/>
    <w:rsid w:val="000F1803"/>
    <w:rsid w:val="000F2B1C"/>
    <w:rsid w:val="000F2F58"/>
    <w:rsid w:val="000F36B9"/>
    <w:rsid w:val="000F6A77"/>
    <w:rsid w:val="00101874"/>
    <w:rsid w:val="001052F7"/>
    <w:rsid w:val="00107015"/>
    <w:rsid w:val="00112132"/>
    <w:rsid w:val="00112568"/>
    <w:rsid w:val="00112B97"/>
    <w:rsid w:val="001160CB"/>
    <w:rsid w:val="001229D0"/>
    <w:rsid w:val="001240F1"/>
    <w:rsid w:val="0012542C"/>
    <w:rsid w:val="001303A2"/>
    <w:rsid w:val="001320FD"/>
    <w:rsid w:val="001329ED"/>
    <w:rsid w:val="001332A5"/>
    <w:rsid w:val="0013398C"/>
    <w:rsid w:val="001353D4"/>
    <w:rsid w:val="00137327"/>
    <w:rsid w:val="00140581"/>
    <w:rsid w:val="00140BD4"/>
    <w:rsid w:val="00141116"/>
    <w:rsid w:val="00147092"/>
    <w:rsid w:val="00150F2D"/>
    <w:rsid w:val="0015188A"/>
    <w:rsid w:val="00153D6B"/>
    <w:rsid w:val="00157184"/>
    <w:rsid w:val="0016365D"/>
    <w:rsid w:val="00163CCE"/>
    <w:rsid w:val="00164A2D"/>
    <w:rsid w:val="001719D1"/>
    <w:rsid w:val="001720BB"/>
    <w:rsid w:val="00173AF0"/>
    <w:rsid w:val="00174E8D"/>
    <w:rsid w:val="00176005"/>
    <w:rsid w:val="001760D2"/>
    <w:rsid w:val="001769BE"/>
    <w:rsid w:val="001771D6"/>
    <w:rsid w:val="00177CA2"/>
    <w:rsid w:val="00180AED"/>
    <w:rsid w:val="0018568B"/>
    <w:rsid w:val="00187B78"/>
    <w:rsid w:val="001910A5"/>
    <w:rsid w:val="001926EC"/>
    <w:rsid w:val="00192C83"/>
    <w:rsid w:val="00194518"/>
    <w:rsid w:val="00197E02"/>
    <w:rsid w:val="001A37D5"/>
    <w:rsid w:val="001A3BE0"/>
    <w:rsid w:val="001A4AFE"/>
    <w:rsid w:val="001A7CF8"/>
    <w:rsid w:val="001B0BAD"/>
    <w:rsid w:val="001B112D"/>
    <w:rsid w:val="001B6FDB"/>
    <w:rsid w:val="001C30DA"/>
    <w:rsid w:val="001C478F"/>
    <w:rsid w:val="001C5BEC"/>
    <w:rsid w:val="001C68C6"/>
    <w:rsid w:val="001C7B80"/>
    <w:rsid w:val="001D0FB1"/>
    <w:rsid w:val="001D1056"/>
    <w:rsid w:val="001D27D3"/>
    <w:rsid w:val="001D2B8F"/>
    <w:rsid w:val="001D4196"/>
    <w:rsid w:val="001E0744"/>
    <w:rsid w:val="001E0F53"/>
    <w:rsid w:val="001E137E"/>
    <w:rsid w:val="001E14F2"/>
    <w:rsid w:val="001E1CA4"/>
    <w:rsid w:val="001E27BE"/>
    <w:rsid w:val="001E51B2"/>
    <w:rsid w:val="001E6609"/>
    <w:rsid w:val="001E7C67"/>
    <w:rsid w:val="001F2B33"/>
    <w:rsid w:val="001F5F6C"/>
    <w:rsid w:val="001F61A8"/>
    <w:rsid w:val="001F62E4"/>
    <w:rsid w:val="001F6395"/>
    <w:rsid w:val="0020090F"/>
    <w:rsid w:val="00202D69"/>
    <w:rsid w:val="0020375F"/>
    <w:rsid w:val="002041B3"/>
    <w:rsid w:val="00204CB8"/>
    <w:rsid w:val="002063CA"/>
    <w:rsid w:val="00206728"/>
    <w:rsid w:val="0021015C"/>
    <w:rsid w:val="00210704"/>
    <w:rsid w:val="00211AE6"/>
    <w:rsid w:val="0021270F"/>
    <w:rsid w:val="002131F4"/>
    <w:rsid w:val="002137BF"/>
    <w:rsid w:val="00213AE3"/>
    <w:rsid w:val="00215F6D"/>
    <w:rsid w:val="00216367"/>
    <w:rsid w:val="00222586"/>
    <w:rsid w:val="00222FE4"/>
    <w:rsid w:val="00224602"/>
    <w:rsid w:val="0022540A"/>
    <w:rsid w:val="002256B9"/>
    <w:rsid w:val="00226143"/>
    <w:rsid w:val="00226A85"/>
    <w:rsid w:val="00232363"/>
    <w:rsid w:val="00234099"/>
    <w:rsid w:val="002379E5"/>
    <w:rsid w:val="00241F9C"/>
    <w:rsid w:val="0024635E"/>
    <w:rsid w:val="00251000"/>
    <w:rsid w:val="002529C5"/>
    <w:rsid w:val="00252B4F"/>
    <w:rsid w:val="00254143"/>
    <w:rsid w:val="00254854"/>
    <w:rsid w:val="002607F1"/>
    <w:rsid w:val="00260C90"/>
    <w:rsid w:val="0026140F"/>
    <w:rsid w:val="00261A15"/>
    <w:rsid w:val="002659D7"/>
    <w:rsid w:val="00265A93"/>
    <w:rsid w:val="00265B82"/>
    <w:rsid w:val="0027003D"/>
    <w:rsid w:val="00271AB0"/>
    <w:rsid w:val="00273542"/>
    <w:rsid w:val="00276771"/>
    <w:rsid w:val="002773C4"/>
    <w:rsid w:val="002839E7"/>
    <w:rsid w:val="00286C24"/>
    <w:rsid w:val="00290A46"/>
    <w:rsid w:val="00290AB4"/>
    <w:rsid w:val="002A0078"/>
    <w:rsid w:val="002A0890"/>
    <w:rsid w:val="002A10F6"/>
    <w:rsid w:val="002B059E"/>
    <w:rsid w:val="002B0DE3"/>
    <w:rsid w:val="002B2292"/>
    <w:rsid w:val="002B2348"/>
    <w:rsid w:val="002B2953"/>
    <w:rsid w:val="002B573A"/>
    <w:rsid w:val="002B5CA6"/>
    <w:rsid w:val="002B7ACE"/>
    <w:rsid w:val="002C0948"/>
    <w:rsid w:val="002C179A"/>
    <w:rsid w:val="002C3211"/>
    <w:rsid w:val="002C5FAD"/>
    <w:rsid w:val="002C6AB8"/>
    <w:rsid w:val="002C6E4A"/>
    <w:rsid w:val="002D385C"/>
    <w:rsid w:val="002D59D0"/>
    <w:rsid w:val="002D62AC"/>
    <w:rsid w:val="002D7E50"/>
    <w:rsid w:val="002E1803"/>
    <w:rsid w:val="002E4FCC"/>
    <w:rsid w:val="002E6915"/>
    <w:rsid w:val="002F1B07"/>
    <w:rsid w:val="002F2CD5"/>
    <w:rsid w:val="002F35F9"/>
    <w:rsid w:val="002F42B7"/>
    <w:rsid w:val="002F4DBF"/>
    <w:rsid w:val="002F636C"/>
    <w:rsid w:val="002F647D"/>
    <w:rsid w:val="00304170"/>
    <w:rsid w:val="0030547C"/>
    <w:rsid w:val="00306007"/>
    <w:rsid w:val="00306882"/>
    <w:rsid w:val="003118FA"/>
    <w:rsid w:val="003126FA"/>
    <w:rsid w:val="003137D1"/>
    <w:rsid w:val="00321000"/>
    <w:rsid w:val="00322B80"/>
    <w:rsid w:val="00322DBE"/>
    <w:rsid w:val="003234FF"/>
    <w:rsid w:val="00326DBD"/>
    <w:rsid w:val="00327039"/>
    <w:rsid w:val="003272A0"/>
    <w:rsid w:val="00327E48"/>
    <w:rsid w:val="00330A27"/>
    <w:rsid w:val="003318F1"/>
    <w:rsid w:val="00331C6B"/>
    <w:rsid w:val="00331CB0"/>
    <w:rsid w:val="003331BE"/>
    <w:rsid w:val="003337AC"/>
    <w:rsid w:val="00333A70"/>
    <w:rsid w:val="00334A6B"/>
    <w:rsid w:val="0033553E"/>
    <w:rsid w:val="0033690A"/>
    <w:rsid w:val="003411D3"/>
    <w:rsid w:val="00342462"/>
    <w:rsid w:val="00342E24"/>
    <w:rsid w:val="003452E1"/>
    <w:rsid w:val="003477B8"/>
    <w:rsid w:val="003510B4"/>
    <w:rsid w:val="003515D7"/>
    <w:rsid w:val="00352FB1"/>
    <w:rsid w:val="00354656"/>
    <w:rsid w:val="003557D2"/>
    <w:rsid w:val="00357E12"/>
    <w:rsid w:val="00357F2C"/>
    <w:rsid w:val="0037279C"/>
    <w:rsid w:val="00375FB4"/>
    <w:rsid w:val="0037630B"/>
    <w:rsid w:val="00380EB4"/>
    <w:rsid w:val="00381581"/>
    <w:rsid w:val="003824F8"/>
    <w:rsid w:val="0039088E"/>
    <w:rsid w:val="00392324"/>
    <w:rsid w:val="00395D76"/>
    <w:rsid w:val="003A089C"/>
    <w:rsid w:val="003A1272"/>
    <w:rsid w:val="003A2507"/>
    <w:rsid w:val="003A3CBB"/>
    <w:rsid w:val="003A631F"/>
    <w:rsid w:val="003B0D9D"/>
    <w:rsid w:val="003B3081"/>
    <w:rsid w:val="003B5827"/>
    <w:rsid w:val="003B5CC0"/>
    <w:rsid w:val="003B6C1D"/>
    <w:rsid w:val="003B7185"/>
    <w:rsid w:val="003B73C6"/>
    <w:rsid w:val="003B79B9"/>
    <w:rsid w:val="003C1F85"/>
    <w:rsid w:val="003C2314"/>
    <w:rsid w:val="003C7A4E"/>
    <w:rsid w:val="003D074E"/>
    <w:rsid w:val="003D21C6"/>
    <w:rsid w:val="003D279F"/>
    <w:rsid w:val="003D3AFA"/>
    <w:rsid w:val="003D41BC"/>
    <w:rsid w:val="003D5AB1"/>
    <w:rsid w:val="003D7F6A"/>
    <w:rsid w:val="003E1C2D"/>
    <w:rsid w:val="003E4BBE"/>
    <w:rsid w:val="003F30A8"/>
    <w:rsid w:val="003F36C1"/>
    <w:rsid w:val="003F3C33"/>
    <w:rsid w:val="003F58FD"/>
    <w:rsid w:val="0040088E"/>
    <w:rsid w:val="00402A62"/>
    <w:rsid w:val="00402AF5"/>
    <w:rsid w:val="00402FD1"/>
    <w:rsid w:val="004038BF"/>
    <w:rsid w:val="00405F10"/>
    <w:rsid w:val="0040659F"/>
    <w:rsid w:val="00410ACE"/>
    <w:rsid w:val="00411F5E"/>
    <w:rsid w:val="00411F6C"/>
    <w:rsid w:val="0041203D"/>
    <w:rsid w:val="004123DA"/>
    <w:rsid w:val="00414938"/>
    <w:rsid w:val="0041592B"/>
    <w:rsid w:val="0042091C"/>
    <w:rsid w:val="00420FC2"/>
    <w:rsid w:val="00422157"/>
    <w:rsid w:val="004228E5"/>
    <w:rsid w:val="00423918"/>
    <w:rsid w:val="00424E4F"/>
    <w:rsid w:val="00427DDB"/>
    <w:rsid w:val="00430024"/>
    <w:rsid w:val="004351D6"/>
    <w:rsid w:val="00437548"/>
    <w:rsid w:val="00437FE6"/>
    <w:rsid w:val="004400D3"/>
    <w:rsid w:val="004417CB"/>
    <w:rsid w:val="004458AA"/>
    <w:rsid w:val="004468F0"/>
    <w:rsid w:val="004473AE"/>
    <w:rsid w:val="00451755"/>
    <w:rsid w:val="004553F9"/>
    <w:rsid w:val="00455F69"/>
    <w:rsid w:val="004573B1"/>
    <w:rsid w:val="00457EB8"/>
    <w:rsid w:val="00461779"/>
    <w:rsid w:val="004638A5"/>
    <w:rsid w:val="00465BA5"/>
    <w:rsid w:val="00473708"/>
    <w:rsid w:val="0047446A"/>
    <w:rsid w:val="00475BE2"/>
    <w:rsid w:val="00477111"/>
    <w:rsid w:val="00480234"/>
    <w:rsid w:val="00481811"/>
    <w:rsid w:val="00481E7D"/>
    <w:rsid w:val="0048477F"/>
    <w:rsid w:val="004908D2"/>
    <w:rsid w:val="0049207F"/>
    <w:rsid w:val="0049451C"/>
    <w:rsid w:val="004A21EC"/>
    <w:rsid w:val="004A246D"/>
    <w:rsid w:val="004A2E66"/>
    <w:rsid w:val="004A3E69"/>
    <w:rsid w:val="004A4454"/>
    <w:rsid w:val="004A4561"/>
    <w:rsid w:val="004B0DE3"/>
    <w:rsid w:val="004B2BB9"/>
    <w:rsid w:val="004B4EAC"/>
    <w:rsid w:val="004B5A16"/>
    <w:rsid w:val="004B7ADC"/>
    <w:rsid w:val="004C0D3C"/>
    <w:rsid w:val="004C173A"/>
    <w:rsid w:val="004C4F19"/>
    <w:rsid w:val="004C540E"/>
    <w:rsid w:val="004D3632"/>
    <w:rsid w:val="004D5DC9"/>
    <w:rsid w:val="004D73EE"/>
    <w:rsid w:val="004D76A8"/>
    <w:rsid w:val="004E23E4"/>
    <w:rsid w:val="004E4E05"/>
    <w:rsid w:val="004E5112"/>
    <w:rsid w:val="004E76DC"/>
    <w:rsid w:val="004F1D1F"/>
    <w:rsid w:val="004F25D3"/>
    <w:rsid w:val="004F57DC"/>
    <w:rsid w:val="004F6CE1"/>
    <w:rsid w:val="004F7CE2"/>
    <w:rsid w:val="00500861"/>
    <w:rsid w:val="005008FE"/>
    <w:rsid w:val="00501FF4"/>
    <w:rsid w:val="005055AD"/>
    <w:rsid w:val="0050578B"/>
    <w:rsid w:val="00506641"/>
    <w:rsid w:val="005077E2"/>
    <w:rsid w:val="00512DEA"/>
    <w:rsid w:val="00513BE1"/>
    <w:rsid w:val="0051438F"/>
    <w:rsid w:val="00515607"/>
    <w:rsid w:val="00515A85"/>
    <w:rsid w:val="00517F9D"/>
    <w:rsid w:val="00522FD9"/>
    <w:rsid w:val="00526DD1"/>
    <w:rsid w:val="005308F1"/>
    <w:rsid w:val="00531623"/>
    <w:rsid w:val="00531C62"/>
    <w:rsid w:val="00531E64"/>
    <w:rsid w:val="005326F8"/>
    <w:rsid w:val="00533C06"/>
    <w:rsid w:val="0053479A"/>
    <w:rsid w:val="00535399"/>
    <w:rsid w:val="00537D88"/>
    <w:rsid w:val="0054017D"/>
    <w:rsid w:val="0054163C"/>
    <w:rsid w:val="005431AA"/>
    <w:rsid w:val="00543A9C"/>
    <w:rsid w:val="00543CFF"/>
    <w:rsid w:val="0054406E"/>
    <w:rsid w:val="00545255"/>
    <w:rsid w:val="00546A76"/>
    <w:rsid w:val="00546AA9"/>
    <w:rsid w:val="00551081"/>
    <w:rsid w:val="00552A63"/>
    <w:rsid w:val="0055382E"/>
    <w:rsid w:val="00554351"/>
    <w:rsid w:val="005563F4"/>
    <w:rsid w:val="00557E5B"/>
    <w:rsid w:val="00560E98"/>
    <w:rsid w:val="00563F2D"/>
    <w:rsid w:val="00566E0F"/>
    <w:rsid w:val="00571374"/>
    <w:rsid w:val="00575826"/>
    <w:rsid w:val="00576305"/>
    <w:rsid w:val="005765E6"/>
    <w:rsid w:val="0057735E"/>
    <w:rsid w:val="005811E6"/>
    <w:rsid w:val="005819F8"/>
    <w:rsid w:val="0058220E"/>
    <w:rsid w:val="00584489"/>
    <w:rsid w:val="005923CE"/>
    <w:rsid w:val="005928DF"/>
    <w:rsid w:val="005928E5"/>
    <w:rsid w:val="00593AF7"/>
    <w:rsid w:val="005955E0"/>
    <w:rsid w:val="00595832"/>
    <w:rsid w:val="005973CA"/>
    <w:rsid w:val="005A6141"/>
    <w:rsid w:val="005A6AFE"/>
    <w:rsid w:val="005B0AF9"/>
    <w:rsid w:val="005B4B55"/>
    <w:rsid w:val="005B6CC6"/>
    <w:rsid w:val="005C132D"/>
    <w:rsid w:val="005C35BC"/>
    <w:rsid w:val="005C4E22"/>
    <w:rsid w:val="005D0A07"/>
    <w:rsid w:val="005D372E"/>
    <w:rsid w:val="005D4801"/>
    <w:rsid w:val="005D6DA5"/>
    <w:rsid w:val="005D73C9"/>
    <w:rsid w:val="005D7E0A"/>
    <w:rsid w:val="005E4A64"/>
    <w:rsid w:val="005E696C"/>
    <w:rsid w:val="005F2172"/>
    <w:rsid w:val="005F3830"/>
    <w:rsid w:val="005F55A3"/>
    <w:rsid w:val="005F5EAD"/>
    <w:rsid w:val="005F66B6"/>
    <w:rsid w:val="005F7534"/>
    <w:rsid w:val="00600878"/>
    <w:rsid w:val="00600D35"/>
    <w:rsid w:val="00601B6F"/>
    <w:rsid w:val="0060209F"/>
    <w:rsid w:val="0060212D"/>
    <w:rsid w:val="006057F9"/>
    <w:rsid w:val="00606F11"/>
    <w:rsid w:val="00610F61"/>
    <w:rsid w:val="00611B29"/>
    <w:rsid w:val="00612A33"/>
    <w:rsid w:val="00612F40"/>
    <w:rsid w:val="006149C0"/>
    <w:rsid w:val="0062256B"/>
    <w:rsid w:val="00622E66"/>
    <w:rsid w:val="00626A8E"/>
    <w:rsid w:val="0063411C"/>
    <w:rsid w:val="00637183"/>
    <w:rsid w:val="00645587"/>
    <w:rsid w:val="00650A75"/>
    <w:rsid w:val="0065195C"/>
    <w:rsid w:val="00651E4C"/>
    <w:rsid w:val="0066336D"/>
    <w:rsid w:val="00663464"/>
    <w:rsid w:val="0066606D"/>
    <w:rsid w:val="006677BD"/>
    <w:rsid w:val="00670CF2"/>
    <w:rsid w:val="006722BB"/>
    <w:rsid w:val="00672D85"/>
    <w:rsid w:val="00675086"/>
    <w:rsid w:val="00675B06"/>
    <w:rsid w:val="00677977"/>
    <w:rsid w:val="00677A1F"/>
    <w:rsid w:val="00680CE6"/>
    <w:rsid w:val="00681DE1"/>
    <w:rsid w:val="00681E34"/>
    <w:rsid w:val="0068248C"/>
    <w:rsid w:val="00683684"/>
    <w:rsid w:val="00684965"/>
    <w:rsid w:val="0068509F"/>
    <w:rsid w:val="00686E99"/>
    <w:rsid w:val="006875D3"/>
    <w:rsid w:val="0068784A"/>
    <w:rsid w:val="00687A2B"/>
    <w:rsid w:val="00687F0F"/>
    <w:rsid w:val="00691018"/>
    <w:rsid w:val="00691B5C"/>
    <w:rsid w:val="00692DD3"/>
    <w:rsid w:val="006933EA"/>
    <w:rsid w:val="006A40E2"/>
    <w:rsid w:val="006A41EB"/>
    <w:rsid w:val="006A574B"/>
    <w:rsid w:val="006B0632"/>
    <w:rsid w:val="006B0A95"/>
    <w:rsid w:val="006B1BFD"/>
    <w:rsid w:val="006B2307"/>
    <w:rsid w:val="006B26BA"/>
    <w:rsid w:val="006B3C18"/>
    <w:rsid w:val="006B3E3C"/>
    <w:rsid w:val="006B472C"/>
    <w:rsid w:val="006B59F7"/>
    <w:rsid w:val="006B64BF"/>
    <w:rsid w:val="006C1016"/>
    <w:rsid w:val="006C507E"/>
    <w:rsid w:val="006C7CDB"/>
    <w:rsid w:val="006D54E9"/>
    <w:rsid w:val="006D66D2"/>
    <w:rsid w:val="006E1CF1"/>
    <w:rsid w:val="006E4990"/>
    <w:rsid w:val="006F0182"/>
    <w:rsid w:val="006F0DB0"/>
    <w:rsid w:val="006F2AAA"/>
    <w:rsid w:val="006F4202"/>
    <w:rsid w:val="006F45A7"/>
    <w:rsid w:val="0070079B"/>
    <w:rsid w:val="007070AA"/>
    <w:rsid w:val="0071188C"/>
    <w:rsid w:val="00711E43"/>
    <w:rsid w:val="00712308"/>
    <w:rsid w:val="0071300E"/>
    <w:rsid w:val="0071508F"/>
    <w:rsid w:val="007161EF"/>
    <w:rsid w:val="007162D4"/>
    <w:rsid w:val="007171B9"/>
    <w:rsid w:val="00720DF8"/>
    <w:rsid w:val="00725530"/>
    <w:rsid w:val="00725762"/>
    <w:rsid w:val="0072594A"/>
    <w:rsid w:val="00725EB2"/>
    <w:rsid w:val="0073458D"/>
    <w:rsid w:val="00735E55"/>
    <w:rsid w:val="00742531"/>
    <w:rsid w:val="00745FDB"/>
    <w:rsid w:val="0075150F"/>
    <w:rsid w:val="007552B7"/>
    <w:rsid w:val="007579FE"/>
    <w:rsid w:val="00761DFB"/>
    <w:rsid w:val="007631BF"/>
    <w:rsid w:val="007649B2"/>
    <w:rsid w:val="0076750D"/>
    <w:rsid w:val="0077147C"/>
    <w:rsid w:val="00771A58"/>
    <w:rsid w:val="007749A6"/>
    <w:rsid w:val="00774FBE"/>
    <w:rsid w:val="00775301"/>
    <w:rsid w:val="00777100"/>
    <w:rsid w:val="007800D2"/>
    <w:rsid w:val="00780526"/>
    <w:rsid w:val="00781938"/>
    <w:rsid w:val="00787D4E"/>
    <w:rsid w:val="007954A2"/>
    <w:rsid w:val="007958AA"/>
    <w:rsid w:val="007A4A78"/>
    <w:rsid w:val="007A5AFD"/>
    <w:rsid w:val="007A5BDF"/>
    <w:rsid w:val="007A5D9A"/>
    <w:rsid w:val="007A79C9"/>
    <w:rsid w:val="007B0B98"/>
    <w:rsid w:val="007B1387"/>
    <w:rsid w:val="007B4545"/>
    <w:rsid w:val="007B5331"/>
    <w:rsid w:val="007B71EC"/>
    <w:rsid w:val="007C2441"/>
    <w:rsid w:val="007C2901"/>
    <w:rsid w:val="007C318E"/>
    <w:rsid w:val="007C7947"/>
    <w:rsid w:val="007D1620"/>
    <w:rsid w:val="007D43FF"/>
    <w:rsid w:val="007E0178"/>
    <w:rsid w:val="007E17F1"/>
    <w:rsid w:val="007E308F"/>
    <w:rsid w:val="007E47E5"/>
    <w:rsid w:val="007E5F0D"/>
    <w:rsid w:val="007E6ACF"/>
    <w:rsid w:val="007F0913"/>
    <w:rsid w:val="007F2B5D"/>
    <w:rsid w:val="007F5636"/>
    <w:rsid w:val="007F5782"/>
    <w:rsid w:val="007F65C8"/>
    <w:rsid w:val="007F752C"/>
    <w:rsid w:val="008017AF"/>
    <w:rsid w:val="00803954"/>
    <w:rsid w:val="00804754"/>
    <w:rsid w:val="00805EEF"/>
    <w:rsid w:val="0080715B"/>
    <w:rsid w:val="008079E2"/>
    <w:rsid w:val="00807F65"/>
    <w:rsid w:val="00810684"/>
    <w:rsid w:val="00812B33"/>
    <w:rsid w:val="00813C2B"/>
    <w:rsid w:val="00815154"/>
    <w:rsid w:val="0081723B"/>
    <w:rsid w:val="00820CB4"/>
    <w:rsid w:val="008220EA"/>
    <w:rsid w:val="00823F78"/>
    <w:rsid w:val="00824530"/>
    <w:rsid w:val="008265BA"/>
    <w:rsid w:val="00826D72"/>
    <w:rsid w:val="00826ED7"/>
    <w:rsid w:val="00830F2F"/>
    <w:rsid w:val="008311DA"/>
    <w:rsid w:val="0083167D"/>
    <w:rsid w:val="00834D8D"/>
    <w:rsid w:val="008350EA"/>
    <w:rsid w:val="00835905"/>
    <w:rsid w:val="0083593E"/>
    <w:rsid w:val="00841459"/>
    <w:rsid w:val="008438B5"/>
    <w:rsid w:val="00843F93"/>
    <w:rsid w:val="00844392"/>
    <w:rsid w:val="00845B69"/>
    <w:rsid w:val="0084609C"/>
    <w:rsid w:val="008507AE"/>
    <w:rsid w:val="00854E29"/>
    <w:rsid w:val="00855D15"/>
    <w:rsid w:val="00856431"/>
    <w:rsid w:val="00856785"/>
    <w:rsid w:val="00856B74"/>
    <w:rsid w:val="00856C32"/>
    <w:rsid w:val="00860438"/>
    <w:rsid w:val="00863EA1"/>
    <w:rsid w:val="008640C8"/>
    <w:rsid w:val="008647C0"/>
    <w:rsid w:val="00870E47"/>
    <w:rsid w:val="00871111"/>
    <w:rsid w:val="0087313E"/>
    <w:rsid w:val="00874338"/>
    <w:rsid w:val="008753DF"/>
    <w:rsid w:val="00875CCB"/>
    <w:rsid w:val="00880C65"/>
    <w:rsid w:val="00880F43"/>
    <w:rsid w:val="008832F6"/>
    <w:rsid w:val="0088404A"/>
    <w:rsid w:val="0088762A"/>
    <w:rsid w:val="00887F11"/>
    <w:rsid w:val="0089369E"/>
    <w:rsid w:val="008947ED"/>
    <w:rsid w:val="008A12DA"/>
    <w:rsid w:val="008A18D4"/>
    <w:rsid w:val="008A2388"/>
    <w:rsid w:val="008A4A7F"/>
    <w:rsid w:val="008A67A1"/>
    <w:rsid w:val="008A7DDB"/>
    <w:rsid w:val="008B01B7"/>
    <w:rsid w:val="008B0ED9"/>
    <w:rsid w:val="008B2B04"/>
    <w:rsid w:val="008B3D0A"/>
    <w:rsid w:val="008B5211"/>
    <w:rsid w:val="008B53C8"/>
    <w:rsid w:val="008B5E71"/>
    <w:rsid w:val="008B6F85"/>
    <w:rsid w:val="008B750D"/>
    <w:rsid w:val="008B79D1"/>
    <w:rsid w:val="008C2017"/>
    <w:rsid w:val="008C2200"/>
    <w:rsid w:val="008C503D"/>
    <w:rsid w:val="008D05FE"/>
    <w:rsid w:val="008D1B11"/>
    <w:rsid w:val="008D2992"/>
    <w:rsid w:val="008D2C92"/>
    <w:rsid w:val="008D3595"/>
    <w:rsid w:val="008D3AF8"/>
    <w:rsid w:val="008D4C39"/>
    <w:rsid w:val="008D6CEC"/>
    <w:rsid w:val="008E0B4F"/>
    <w:rsid w:val="008E1679"/>
    <w:rsid w:val="008E20AD"/>
    <w:rsid w:val="008E3F2F"/>
    <w:rsid w:val="008E4537"/>
    <w:rsid w:val="008E4A50"/>
    <w:rsid w:val="008E6084"/>
    <w:rsid w:val="008F136B"/>
    <w:rsid w:val="008F434E"/>
    <w:rsid w:val="008F495D"/>
    <w:rsid w:val="008F5EB9"/>
    <w:rsid w:val="008F6C05"/>
    <w:rsid w:val="00901362"/>
    <w:rsid w:val="00901959"/>
    <w:rsid w:val="00902BE4"/>
    <w:rsid w:val="009032B8"/>
    <w:rsid w:val="00903EDE"/>
    <w:rsid w:val="00904A48"/>
    <w:rsid w:val="00912FE4"/>
    <w:rsid w:val="00913EFF"/>
    <w:rsid w:val="009149F2"/>
    <w:rsid w:val="00916AE0"/>
    <w:rsid w:val="00917142"/>
    <w:rsid w:val="00923C47"/>
    <w:rsid w:val="00926695"/>
    <w:rsid w:val="00927221"/>
    <w:rsid w:val="00934A89"/>
    <w:rsid w:val="00934AD0"/>
    <w:rsid w:val="00937C77"/>
    <w:rsid w:val="00954878"/>
    <w:rsid w:val="00954AE5"/>
    <w:rsid w:val="00957F96"/>
    <w:rsid w:val="00962FA2"/>
    <w:rsid w:val="0096473B"/>
    <w:rsid w:val="00967273"/>
    <w:rsid w:val="00967757"/>
    <w:rsid w:val="00973E6E"/>
    <w:rsid w:val="00976A63"/>
    <w:rsid w:val="00984D6F"/>
    <w:rsid w:val="00986692"/>
    <w:rsid w:val="0099107E"/>
    <w:rsid w:val="00993F40"/>
    <w:rsid w:val="00994772"/>
    <w:rsid w:val="00995777"/>
    <w:rsid w:val="00996B12"/>
    <w:rsid w:val="009A157F"/>
    <w:rsid w:val="009A16EC"/>
    <w:rsid w:val="009A2368"/>
    <w:rsid w:val="009A2B4C"/>
    <w:rsid w:val="009A3182"/>
    <w:rsid w:val="009A4660"/>
    <w:rsid w:val="009A4DB2"/>
    <w:rsid w:val="009A6595"/>
    <w:rsid w:val="009A66F4"/>
    <w:rsid w:val="009A7DB4"/>
    <w:rsid w:val="009B6367"/>
    <w:rsid w:val="009B68D1"/>
    <w:rsid w:val="009B6B62"/>
    <w:rsid w:val="009C158C"/>
    <w:rsid w:val="009C20A4"/>
    <w:rsid w:val="009C2227"/>
    <w:rsid w:val="009C5415"/>
    <w:rsid w:val="009C56F8"/>
    <w:rsid w:val="009C7EE4"/>
    <w:rsid w:val="009D02E9"/>
    <w:rsid w:val="009D0B49"/>
    <w:rsid w:val="009D313C"/>
    <w:rsid w:val="009D46E1"/>
    <w:rsid w:val="009D50F1"/>
    <w:rsid w:val="009D76B7"/>
    <w:rsid w:val="009D786C"/>
    <w:rsid w:val="009D790A"/>
    <w:rsid w:val="009D790D"/>
    <w:rsid w:val="009E131B"/>
    <w:rsid w:val="009E7B3B"/>
    <w:rsid w:val="009F234A"/>
    <w:rsid w:val="009F64A6"/>
    <w:rsid w:val="009F6625"/>
    <w:rsid w:val="009F67DD"/>
    <w:rsid w:val="009F6A7D"/>
    <w:rsid w:val="009F7304"/>
    <w:rsid w:val="00A00FD8"/>
    <w:rsid w:val="00A017EC"/>
    <w:rsid w:val="00A0330D"/>
    <w:rsid w:val="00A054E6"/>
    <w:rsid w:val="00A06F83"/>
    <w:rsid w:val="00A07C9A"/>
    <w:rsid w:val="00A11CCC"/>
    <w:rsid w:val="00A12785"/>
    <w:rsid w:val="00A13DE9"/>
    <w:rsid w:val="00A14DE3"/>
    <w:rsid w:val="00A157CC"/>
    <w:rsid w:val="00A17A6B"/>
    <w:rsid w:val="00A24DF5"/>
    <w:rsid w:val="00A25F25"/>
    <w:rsid w:val="00A26442"/>
    <w:rsid w:val="00A269C6"/>
    <w:rsid w:val="00A27097"/>
    <w:rsid w:val="00A323D3"/>
    <w:rsid w:val="00A32417"/>
    <w:rsid w:val="00A33377"/>
    <w:rsid w:val="00A34CBB"/>
    <w:rsid w:val="00A3752C"/>
    <w:rsid w:val="00A40967"/>
    <w:rsid w:val="00A41F10"/>
    <w:rsid w:val="00A42262"/>
    <w:rsid w:val="00A42F5F"/>
    <w:rsid w:val="00A431BF"/>
    <w:rsid w:val="00A4348B"/>
    <w:rsid w:val="00A4616F"/>
    <w:rsid w:val="00A474DD"/>
    <w:rsid w:val="00A50F79"/>
    <w:rsid w:val="00A5320E"/>
    <w:rsid w:val="00A55217"/>
    <w:rsid w:val="00A55B23"/>
    <w:rsid w:val="00A57343"/>
    <w:rsid w:val="00A575E3"/>
    <w:rsid w:val="00A6019A"/>
    <w:rsid w:val="00A61C9C"/>
    <w:rsid w:val="00A64858"/>
    <w:rsid w:val="00A6525C"/>
    <w:rsid w:val="00A65BE1"/>
    <w:rsid w:val="00A66FA2"/>
    <w:rsid w:val="00A671A2"/>
    <w:rsid w:val="00A712F4"/>
    <w:rsid w:val="00A713CA"/>
    <w:rsid w:val="00A738E7"/>
    <w:rsid w:val="00A73CFC"/>
    <w:rsid w:val="00A75265"/>
    <w:rsid w:val="00A75846"/>
    <w:rsid w:val="00A758E5"/>
    <w:rsid w:val="00A85251"/>
    <w:rsid w:val="00A8532E"/>
    <w:rsid w:val="00A8586D"/>
    <w:rsid w:val="00A85FC8"/>
    <w:rsid w:val="00A862EB"/>
    <w:rsid w:val="00A87582"/>
    <w:rsid w:val="00A922A0"/>
    <w:rsid w:val="00A9595B"/>
    <w:rsid w:val="00A97302"/>
    <w:rsid w:val="00AA00A6"/>
    <w:rsid w:val="00AA2024"/>
    <w:rsid w:val="00AA4894"/>
    <w:rsid w:val="00AA6E0A"/>
    <w:rsid w:val="00AA6EA9"/>
    <w:rsid w:val="00AA7A58"/>
    <w:rsid w:val="00AB0AFD"/>
    <w:rsid w:val="00AB0CA9"/>
    <w:rsid w:val="00AB4FB9"/>
    <w:rsid w:val="00AB651B"/>
    <w:rsid w:val="00AB75D4"/>
    <w:rsid w:val="00AC03A6"/>
    <w:rsid w:val="00AC65B0"/>
    <w:rsid w:val="00AC7093"/>
    <w:rsid w:val="00AD3961"/>
    <w:rsid w:val="00AD47AB"/>
    <w:rsid w:val="00AD4D30"/>
    <w:rsid w:val="00AD593A"/>
    <w:rsid w:val="00AE12AA"/>
    <w:rsid w:val="00AE22FE"/>
    <w:rsid w:val="00AE5998"/>
    <w:rsid w:val="00AE76D7"/>
    <w:rsid w:val="00AF1B5E"/>
    <w:rsid w:val="00AF200A"/>
    <w:rsid w:val="00AF357F"/>
    <w:rsid w:val="00AF51B2"/>
    <w:rsid w:val="00AF6C35"/>
    <w:rsid w:val="00AF6DE0"/>
    <w:rsid w:val="00AF7596"/>
    <w:rsid w:val="00AF7D5B"/>
    <w:rsid w:val="00B015F2"/>
    <w:rsid w:val="00B0272E"/>
    <w:rsid w:val="00B02F8F"/>
    <w:rsid w:val="00B04D8E"/>
    <w:rsid w:val="00B11AB6"/>
    <w:rsid w:val="00B12929"/>
    <w:rsid w:val="00B15D7C"/>
    <w:rsid w:val="00B15E40"/>
    <w:rsid w:val="00B1785E"/>
    <w:rsid w:val="00B208D8"/>
    <w:rsid w:val="00B20CF8"/>
    <w:rsid w:val="00B22E85"/>
    <w:rsid w:val="00B2349D"/>
    <w:rsid w:val="00B240CF"/>
    <w:rsid w:val="00B26265"/>
    <w:rsid w:val="00B26A13"/>
    <w:rsid w:val="00B31B3C"/>
    <w:rsid w:val="00B3240E"/>
    <w:rsid w:val="00B365CB"/>
    <w:rsid w:val="00B37B49"/>
    <w:rsid w:val="00B408D2"/>
    <w:rsid w:val="00B416E8"/>
    <w:rsid w:val="00B42068"/>
    <w:rsid w:val="00B420C0"/>
    <w:rsid w:val="00B4635F"/>
    <w:rsid w:val="00B46655"/>
    <w:rsid w:val="00B46AAB"/>
    <w:rsid w:val="00B4707B"/>
    <w:rsid w:val="00B50951"/>
    <w:rsid w:val="00B52190"/>
    <w:rsid w:val="00B53490"/>
    <w:rsid w:val="00B555DA"/>
    <w:rsid w:val="00B5666D"/>
    <w:rsid w:val="00B56AE3"/>
    <w:rsid w:val="00B56F88"/>
    <w:rsid w:val="00B60B5E"/>
    <w:rsid w:val="00B61C53"/>
    <w:rsid w:val="00B61C83"/>
    <w:rsid w:val="00B61F9E"/>
    <w:rsid w:val="00B638DE"/>
    <w:rsid w:val="00B64761"/>
    <w:rsid w:val="00B67313"/>
    <w:rsid w:val="00B70CA8"/>
    <w:rsid w:val="00B71547"/>
    <w:rsid w:val="00B7281F"/>
    <w:rsid w:val="00B738EA"/>
    <w:rsid w:val="00B73D52"/>
    <w:rsid w:val="00B74A02"/>
    <w:rsid w:val="00B74E04"/>
    <w:rsid w:val="00B77346"/>
    <w:rsid w:val="00B77547"/>
    <w:rsid w:val="00B77E30"/>
    <w:rsid w:val="00B80850"/>
    <w:rsid w:val="00B82AB7"/>
    <w:rsid w:val="00B90EC4"/>
    <w:rsid w:val="00B912B9"/>
    <w:rsid w:val="00B94319"/>
    <w:rsid w:val="00B955E7"/>
    <w:rsid w:val="00B973A1"/>
    <w:rsid w:val="00BA0704"/>
    <w:rsid w:val="00BA6573"/>
    <w:rsid w:val="00BA675C"/>
    <w:rsid w:val="00BB148F"/>
    <w:rsid w:val="00BB223A"/>
    <w:rsid w:val="00BB2A5D"/>
    <w:rsid w:val="00BB2E21"/>
    <w:rsid w:val="00BB3DCA"/>
    <w:rsid w:val="00BB3E25"/>
    <w:rsid w:val="00BB42B0"/>
    <w:rsid w:val="00BB4562"/>
    <w:rsid w:val="00BC267A"/>
    <w:rsid w:val="00BC347E"/>
    <w:rsid w:val="00BC367E"/>
    <w:rsid w:val="00BC43AB"/>
    <w:rsid w:val="00BC530E"/>
    <w:rsid w:val="00BC6E12"/>
    <w:rsid w:val="00BE0415"/>
    <w:rsid w:val="00BE0F69"/>
    <w:rsid w:val="00BE2B57"/>
    <w:rsid w:val="00BE3A9C"/>
    <w:rsid w:val="00BE3F57"/>
    <w:rsid w:val="00BE53A4"/>
    <w:rsid w:val="00BF16D7"/>
    <w:rsid w:val="00BF45F9"/>
    <w:rsid w:val="00BF5F9D"/>
    <w:rsid w:val="00BF691A"/>
    <w:rsid w:val="00BF7DEF"/>
    <w:rsid w:val="00C02197"/>
    <w:rsid w:val="00C0226D"/>
    <w:rsid w:val="00C04472"/>
    <w:rsid w:val="00C04BFE"/>
    <w:rsid w:val="00C05999"/>
    <w:rsid w:val="00C10AC0"/>
    <w:rsid w:val="00C10C91"/>
    <w:rsid w:val="00C114D1"/>
    <w:rsid w:val="00C11B92"/>
    <w:rsid w:val="00C11FAB"/>
    <w:rsid w:val="00C1390A"/>
    <w:rsid w:val="00C13EAC"/>
    <w:rsid w:val="00C152EF"/>
    <w:rsid w:val="00C157B0"/>
    <w:rsid w:val="00C219A7"/>
    <w:rsid w:val="00C22EC0"/>
    <w:rsid w:val="00C33ACC"/>
    <w:rsid w:val="00C3500B"/>
    <w:rsid w:val="00C35168"/>
    <w:rsid w:val="00C35A1B"/>
    <w:rsid w:val="00C368AE"/>
    <w:rsid w:val="00C3731B"/>
    <w:rsid w:val="00C418AD"/>
    <w:rsid w:val="00C42988"/>
    <w:rsid w:val="00C44445"/>
    <w:rsid w:val="00C45553"/>
    <w:rsid w:val="00C46A48"/>
    <w:rsid w:val="00C52255"/>
    <w:rsid w:val="00C5455D"/>
    <w:rsid w:val="00C56D9C"/>
    <w:rsid w:val="00C61BE1"/>
    <w:rsid w:val="00C638ED"/>
    <w:rsid w:val="00C63F7F"/>
    <w:rsid w:val="00C64272"/>
    <w:rsid w:val="00C677ED"/>
    <w:rsid w:val="00C70D1E"/>
    <w:rsid w:val="00C719CD"/>
    <w:rsid w:val="00C73946"/>
    <w:rsid w:val="00C73B7A"/>
    <w:rsid w:val="00C73CD7"/>
    <w:rsid w:val="00C758CD"/>
    <w:rsid w:val="00C75CF1"/>
    <w:rsid w:val="00C777C2"/>
    <w:rsid w:val="00C830DA"/>
    <w:rsid w:val="00C832D5"/>
    <w:rsid w:val="00C84AB0"/>
    <w:rsid w:val="00C855E2"/>
    <w:rsid w:val="00C85A24"/>
    <w:rsid w:val="00C85AC7"/>
    <w:rsid w:val="00C907F7"/>
    <w:rsid w:val="00C91673"/>
    <w:rsid w:val="00C930F8"/>
    <w:rsid w:val="00C953DE"/>
    <w:rsid w:val="00C97653"/>
    <w:rsid w:val="00C97E9D"/>
    <w:rsid w:val="00CA0A42"/>
    <w:rsid w:val="00CA47A5"/>
    <w:rsid w:val="00CA6983"/>
    <w:rsid w:val="00CA75E2"/>
    <w:rsid w:val="00CB0481"/>
    <w:rsid w:val="00CB23FD"/>
    <w:rsid w:val="00CB3E0E"/>
    <w:rsid w:val="00CB43D3"/>
    <w:rsid w:val="00CB46A4"/>
    <w:rsid w:val="00CB4B27"/>
    <w:rsid w:val="00CB573E"/>
    <w:rsid w:val="00CC0032"/>
    <w:rsid w:val="00CC1854"/>
    <w:rsid w:val="00CC41EF"/>
    <w:rsid w:val="00CC5027"/>
    <w:rsid w:val="00CC53F9"/>
    <w:rsid w:val="00CD006C"/>
    <w:rsid w:val="00CD47F8"/>
    <w:rsid w:val="00CD56D0"/>
    <w:rsid w:val="00CD7596"/>
    <w:rsid w:val="00CD759B"/>
    <w:rsid w:val="00CE6DAE"/>
    <w:rsid w:val="00CF0DF7"/>
    <w:rsid w:val="00CF263A"/>
    <w:rsid w:val="00CF36D2"/>
    <w:rsid w:val="00CF39E2"/>
    <w:rsid w:val="00CF3B45"/>
    <w:rsid w:val="00CF40CC"/>
    <w:rsid w:val="00CF4B27"/>
    <w:rsid w:val="00CF4C3F"/>
    <w:rsid w:val="00CF5B41"/>
    <w:rsid w:val="00CF68F3"/>
    <w:rsid w:val="00D00031"/>
    <w:rsid w:val="00D00A9D"/>
    <w:rsid w:val="00D02053"/>
    <w:rsid w:val="00D02943"/>
    <w:rsid w:val="00D02F82"/>
    <w:rsid w:val="00D041E9"/>
    <w:rsid w:val="00D054A9"/>
    <w:rsid w:val="00D05C69"/>
    <w:rsid w:val="00D14BDE"/>
    <w:rsid w:val="00D16F98"/>
    <w:rsid w:val="00D2032B"/>
    <w:rsid w:val="00D214E3"/>
    <w:rsid w:val="00D223ED"/>
    <w:rsid w:val="00D24434"/>
    <w:rsid w:val="00D2480F"/>
    <w:rsid w:val="00D256AD"/>
    <w:rsid w:val="00D25C88"/>
    <w:rsid w:val="00D26DB9"/>
    <w:rsid w:val="00D26E37"/>
    <w:rsid w:val="00D31283"/>
    <w:rsid w:val="00D32B91"/>
    <w:rsid w:val="00D32D30"/>
    <w:rsid w:val="00D3510D"/>
    <w:rsid w:val="00D3521D"/>
    <w:rsid w:val="00D37058"/>
    <w:rsid w:val="00D37A59"/>
    <w:rsid w:val="00D41061"/>
    <w:rsid w:val="00D41FD2"/>
    <w:rsid w:val="00D425BC"/>
    <w:rsid w:val="00D4564A"/>
    <w:rsid w:val="00D46C5B"/>
    <w:rsid w:val="00D478E9"/>
    <w:rsid w:val="00D5074A"/>
    <w:rsid w:val="00D57E4D"/>
    <w:rsid w:val="00D64A2D"/>
    <w:rsid w:val="00D64AC3"/>
    <w:rsid w:val="00D66615"/>
    <w:rsid w:val="00D72A8F"/>
    <w:rsid w:val="00D7396E"/>
    <w:rsid w:val="00D74902"/>
    <w:rsid w:val="00D756CB"/>
    <w:rsid w:val="00D75702"/>
    <w:rsid w:val="00D81918"/>
    <w:rsid w:val="00D84BB8"/>
    <w:rsid w:val="00D86340"/>
    <w:rsid w:val="00D86583"/>
    <w:rsid w:val="00D87DE0"/>
    <w:rsid w:val="00D9316E"/>
    <w:rsid w:val="00D954F9"/>
    <w:rsid w:val="00D96D6F"/>
    <w:rsid w:val="00D970E8"/>
    <w:rsid w:val="00DA2666"/>
    <w:rsid w:val="00DA2A0C"/>
    <w:rsid w:val="00DA320E"/>
    <w:rsid w:val="00DA4685"/>
    <w:rsid w:val="00DA5BD4"/>
    <w:rsid w:val="00DA6366"/>
    <w:rsid w:val="00DB4359"/>
    <w:rsid w:val="00DB473A"/>
    <w:rsid w:val="00DB4B5A"/>
    <w:rsid w:val="00DB7935"/>
    <w:rsid w:val="00DC2408"/>
    <w:rsid w:val="00DC61BE"/>
    <w:rsid w:val="00DC6CAD"/>
    <w:rsid w:val="00DC6CB7"/>
    <w:rsid w:val="00DC75CB"/>
    <w:rsid w:val="00DD136B"/>
    <w:rsid w:val="00DD2E85"/>
    <w:rsid w:val="00DD4E08"/>
    <w:rsid w:val="00DD5267"/>
    <w:rsid w:val="00DD67B2"/>
    <w:rsid w:val="00DD6A60"/>
    <w:rsid w:val="00DE440F"/>
    <w:rsid w:val="00DE5165"/>
    <w:rsid w:val="00DE52CC"/>
    <w:rsid w:val="00DE6832"/>
    <w:rsid w:val="00DE71EE"/>
    <w:rsid w:val="00DF072A"/>
    <w:rsid w:val="00DF0E8F"/>
    <w:rsid w:val="00DF223D"/>
    <w:rsid w:val="00DF3B6C"/>
    <w:rsid w:val="00DF45FD"/>
    <w:rsid w:val="00DF4F45"/>
    <w:rsid w:val="00DF6355"/>
    <w:rsid w:val="00DF6565"/>
    <w:rsid w:val="00DF73D9"/>
    <w:rsid w:val="00DF753C"/>
    <w:rsid w:val="00E01179"/>
    <w:rsid w:val="00E03A63"/>
    <w:rsid w:val="00E06C24"/>
    <w:rsid w:val="00E105AC"/>
    <w:rsid w:val="00E10E55"/>
    <w:rsid w:val="00E125AB"/>
    <w:rsid w:val="00E12832"/>
    <w:rsid w:val="00E134B0"/>
    <w:rsid w:val="00E147C2"/>
    <w:rsid w:val="00E20210"/>
    <w:rsid w:val="00E20B98"/>
    <w:rsid w:val="00E224DD"/>
    <w:rsid w:val="00E228EC"/>
    <w:rsid w:val="00E24719"/>
    <w:rsid w:val="00E27023"/>
    <w:rsid w:val="00E3046F"/>
    <w:rsid w:val="00E33840"/>
    <w:rsid w:val="00E3389A"/>
    <w:rsid w:val="00E35852"/>
    <w:rsid w:val="00E3728F"/>
    <w:rsid w:val="00E40CD7"/>
    <w:rsid w:val="00E41A53"/>
    <w:rsid w:val="00E46B4C"/>
    <w:rsid w:val="00E46CD7"/>
    <w:rsid w:val="00E4718A"/>
    <w:rsid w:val="00E507B1"/>
    <w:rsid w:val="00E52EE0"/>
    <w:rsid w:val="00E53F7D"/>
    <w:rsid w:val="00E554B4"/>
    <w:rsid w:val="00E56EB6"/>
    <w:rsid w:val="00E605F4"/>
    <w:rsid w:val="00E625A1"/>
    <w:rsid w:val="00E6322C"/>
    <w:rsid w:val="00E64FA8"/>
    <w:rsid w:val="00E668A4"/>
    <w:rsid w:val="00E66E23"/>
    <w:rsid w:val="00E670C0"/>
    <w:rsid w:val="00E6734D"/>
    <w:rsid w:val="00E67D0A"/>
    <w:rsid w:val="00E67F4B"/>
    <w:rsid w:val="00E7023C"/>
    <w:rsid w:val="00E7084C"/>
    <w:rsid w:val="00E708C3"/>
    <w:rsid w:val="00E7426E"/>
    <w:rsid w:val="00E76B01"/>
    <w:rsid w:val="00E7705F"/>
    <w:rsid w:val="00E773AC"/>
    <w:rsid w:val="00E81BD6"/>
    <w:rsid w:val="00E82A9E"/>
    <w:rsid w:val="00E82D16"/>
    <w:rsid w:val="00E840F8"/>
    <w:rsid w:val="00E86C93"/>
    <w:rsid w:val="00E86DA2"/>
    <w:rsid w:val="00E934C6"/>
    <w:rsid w:val="00E93EBE"/>
    <w:rsid w:val="00E94402"/>
    <w:rsid w:val="00E94A0C"/>
    <w:rsid w:val="00E94AF1"/>
    <w:rsid w:val="00E94EC9"/>
    <w:rsid w:val="00E957AF"/>
    <w:rsid w:val="00E95FF1"/>
    <w:rsid w:val="00E96C84"/>
    <w:rsid w:val="00E97D55"/>
    <w:rsid w:val="00EA0D46"/>
    <w:rsid w:val="00EA52A8"/>
    <w:rsid w:val="00EA58F6"/>
    <w:rsid w:val="00EB0233"/>
    <w:rsid w:val="00EB240F"/>
    <w:rsid w:val="00EB2ECD"/>
    <w:rsid w:val="00EB41B3"/>
    <w:rsid w:val="00EB529E"/>
    <w:rsid w:val="00EB561A"/>
    <w:rsid w:val="00EB6FB5"/>
    <w:rsid w:val="00EB7E55"/>
    <w:rsid w:val="00EC1E8B"/>
    <w:rsid w:val="00EC29C3"/>
    <w:rsid w:val="00EC351D"/>
    <w:rsid w:val="00EC447E"/>
    <w:rsid w:val="00EC47BA"/>
    <w:rsid w:val="00EC6755"/>
    <w:rsid w:val="00ED0177"/>
    <w:rsid w:val="00ED05AC"/>
    <w:rsid w:val="00ED24BF"/>
    <w:rsid w:val="00EE0F2F"/>
    <w:rsid w:val="00EE2248"/>
    <w:rsid w:val="00EE2712"/>
    <w:rsid w:val="00EE4312"/>
    <w:rsid w:val="00EE59F8"/>
    <w:rsid w:val="00EE7155"/>
    <w:rsid w:val="00EF3912"/>
    <w:rsid w:val="00EF3ACC"/>
    <w:rsid w:val="00EF3B4F"/>
    <w:rsid w:val="00F016C1"/>
    <w:rsid w:val="00F02318"/>
    <w:rsid w:val="00F028E1"/>
    <w:rsid w:val="00F03628"/>
    <w:rsid w:val="00F04726"/>
    <w:rsid w:val="00F07EE7"/>
    <w:rsid w:val="00F07EFD"/>
    <w:rsid w:val="00F10307"/>
    <w:rsid w:val="00F15745"/>
    <w:rsid w:val="00F15D2A"/>
    <w:rsid w:val="00F17A02"/>
    <w:rsid w:val="00F20D85"/>
    <w:rsid w:val="00F20DED"/>
    <w:rsid w:val="00F222B8"/>
    <w:rsid w:val="00F2372A"/>
    <w:rsid w:val="00F25771"/>
    <w:rsid w:val="00F267BE"/>
    <w:rsid w:val="00F302EE"/>
    <w:rsid w:val="00F31CCF"/>
    <w:rsid w:val="00F33F0F"/>
    <w:rsid w:val="00F41694"/>
    <w:rsid w:val="00F44643"/>
    <w:rsid w:val="00F46F18"/>
    <w:rsid w:val="00F525A2"/>
    <w:rsid w:val="00F54643"/>
    <w:rsid w:val="00F553F6"/>
    <w:rsid w:val="00F55ABD"/>
    <w:rsid w:val="00F5647B"/>
    <w:rsid w:val="00F57351"/>
    <w:rsid w:val="00F60793"/>
    <w:rsid w:val="00F61065"/>
    <w:rsid w:val="00F62FEE"/>
    <w:rsid w:val="00F63CBE"/>
    <w:rsid w:val="00F63D06"/>
    <w:rsid w:val="00F64E32"/>
    <w:rsid w:val="00F66011"/>
    <w:rsid w:val="00F70223"/>
    <w:rsid w:val="00F7032C"/>
    <w:rsid w:val="00F70E3E"/>
    <w:rsid w:val="00F712DF"/>
    <w:rsid w:val="00F735FD"/>
    <w:rsid w:val="00F7563D"/>
    <w:rsid w:val="00F76425"/>
    <w:rsid w:val="00F76AAE"/>
    <w:rsid w:val="00F776F2"/>
    <w:rsid w:val="00F77D11"/>
    <w:rsid w:val="00F80D51"/>
    <w:rsid w:val="00F81F47"/>
    <w:rsid w:val="00F82620"/>
    <w:rsid w:val="00F83B07"/>
    <w:rsid w:val="00F842C6"/>
    <w:rsid w:val="00F85C84"/>
    <w:rsid w:val="00F8612C"/>
    <w:rsid w:val="00F865E6"/>
    <w:rsid w:val="00F86AD4"/>
    <w:rsid w:val="00F86E0C"/>
    <w:rsid w:val="00F8714D"/>
    <w:rsid w:val="00F871A1"/>
    <w:rsid w:val="00F914EE"/>
    <w:rsid w:val="00F92E39"/>
    <w:rsid w:val="00F9394B"/>
    <w:rsid w:val="00F96A6D"/>
    <w:rsid w:val="00FA23EB"/>
    <w:rsid w:val="00FA3123"/>
    <w:rsid w:val="00FA37AD"/>
    <w:rsid w:val="00FA4978"/>
    <w:rsid w:val="00FA53BC"/>
    <w:rsid w:val="00FA5ECE"/>
    <w:rsid w:val="00FA5EEF"/>
    <w:rsid w:val="00FB0E98"/>
    <w:rsid w:val="00FB18C1"/>
    <w:rsid w:val="00FC09E2"/>
    <w:rsid w:val="00FC0FD2"/>
    <w:rsid w:val="00FC10F0"/>
    <w:rsid w:val="00FC56E5"/>
    <w:rsid w:val="00FD1A51"/>
    <w:rsid w:val="00FD1EFB"/>
    <w:rsid w:val="00FD2597"/>
    <w:rsid w:val="00FD5C0F"/>
    <w:rsid w:val="00FD7568"/>
    <w:rsid w:val="00FD7825"/>
    <w:rsid w:val="00FD79C8"/>
    <w:rsid w:val="00FE0254"/>
    <w:rsid w:val="00FE2B66"/>
    <w:rsid w:val="00FE2B7B"/>
    <w:rsid w:val="00FE2D88"/>
    <w:rsid w:val="00FE3229"/>
    <w:rsid w:val="00FE4A4D"/>
    <w:rsid w:val="00FF32FC"/>
    <w:rsid w:val="00FF4E08"/>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CD2C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912B9"/>
    <w:pPr>
      <w:tabs>
        <w:tab w:val="center" w:pos="4320"/>
        <w:tab w:val="right" w:pos="8640"/>
      </w:tabs>
    </w:pPr>
  </w:style>
  <w:style w:type="character" w:customStyle="1" w:styleId="HlavikaChar">
    <w:name w:val="Hlavička Char"/>
    <w:basedOn w:val="Predvolenpsmoodseku"/>
    <w:link w:val="Hlavika"/>
    <w:uiPriority w:val="99"/>
    <w:rsid w:val="00B912B9"/>
  </w:style>
  <w:style w:type="paragraph" w:styleId="Pta">
    <w:name w:val="footer"/>
    <w:basedOn w:val="Normlny"/>
    <w:link w:val="PtaChar"/>
    <w:uiPriority w:val="99"/>
    <w:unhideWhenUsed/>
    <w:rsid w:val="00B912B9"/>
    <w:pPr>
      <w:tabs>
        <w:tab w:val="center" w:pos="4320"/>
        <w:tab w:val="right" w:pos="8640"/>
      </w:tabs>
    </w:pPr>
  </w:style>
  <w:style w:type="character" w:customStyle="1" w:styleId="PtaChar">
    <w:name w:val="Päta Char"/>
    <w:basedOn w:val="Predvolenpsmoodseku"/>
    <w:link w:val="Pta"/>
    <w:uiPriority w:val="99"/>
    <w:rsid w:val="00B912B9"/>
  </w:style>
  <w:style w:type="paragraph" w:styleId="Textbubliny">
    <w:name w:val="Balloon Text"/>
    <w:basedOn w:val="Normlny"/>
    <w:link w:val="TextbublinyChar"/>
    <w:uiPriority w:val="99"/>
    <w:semiHidden/>
    <w:unhideWhenUsed/>
    <w:rsid w:val="00B912B9"/>
    <w:rPr>
      <w:rFonts w:ascii="Lucida Grande" w:hAnsi="Lucida Grande"/>
      <w:sz w:val="18"/>
      <w:szCs w:val="18"/>
    </w:rPr>
  </w:style>
  <w:style w:type="character" w:customStyle="1" w:styleId="TextbublinyChar">
    <w:name w:val="Text bubliny Char"/>
    <w:basedOn w:val="Predvolenpsmoodseku"/>
    <w:link w:val="Textbubliny"/>
    <w:uiPriority w:val="99"/>
    <w:semiHidden/>
    <w:rsid w:val="00B912B9"/>
    <w:rPr>
      <w:rFonts w:ascii="Lucida Grande" w:hAnsi="Lucida Grande"/>
      <w:sz w:val="18"/>
      <w:szCs w:val="18"/>
    </w:rPr>
  </w:style>
  <w:style w:type="character" w:styleId="Hypertextovprepojenie">
    <w:name w:val="Hyperlink"/>
    <w:basedOn w:val="Predvolenpsmoodseku"/>
    <w:uiPriority w:val="99"/>
    <w:unhideWhenUsed/>
    <w:rsid w:val="00DB473A"/>
    <w:rPr>
      <w:color w:val="0000FF" w:themeColor="hyperlink"/>
      <w:u w:val="single"/>
    </w:rPr>
  </w:style>
  <w:style w:type="paragraph" w:styleId="Odsekzoznamu">
    <w:name w:val="List Paragraph"/>
    <w:aliases w:val="body,Odsek zoznamu2"/>
    <w:basedOn w:val="Normlny"/>
    <w:link w:val="OdsekzoznamuChar"/>
    <w:uiPriority w:val="34"/>
    <w:qFormat/>
    <w:rsid w:val="004E76DC"/>
    <w:pPr>
      <w:ind w:left="720"/>
      <w:contextualSpacing/>
    </w:pPr>
  </w:style>
  <w:style w:type="table" w:styleId="Mriekatabuky">
    <w:name w:val="Table Grid"/>
    <w:basedOn w:val="Normlnatabuka"/>
    <w:uiPriority w:val="59"/>
    <w:rsid w:val="002B7ACE"/>
    <w:rPr>
      <w:rFonts w:eastAsiaTheme="minorHAns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riadkovania">
    <w:name w:val="No Spacing"/>
    <w:uiPriority w:val="1"/>
    <w:qFormat/>
    <w:rsid w:val="002B7ACE"/>
    <w:rPr>
      <w:rFonts w:eastAsiaTheme="minorHAnsi"/>
      <w:sz w:val="22"/>
      <w:szCs w:val="22"/>
      <w:lang w:val="sk-SK"/>
    </w:rPr>
  </w:style>
  <w:style w:type="character" w:styleId="Odkaznakomentr">
    <w:name w:val="annotation reference"/>
    <w:basedOn w:val="Predvolenpsmoodseku"/>
    <w:uiPriority w:val="99"/>
    <w:semiHidden/>
    <w:unhideWhenUsed/>
    <w:rsid w:val="002C5FAD"/>
    <w:rPr>
      <w:sz w:val="16"/>
      <w:szCs w:val="16"/>
    </w:rPr>
  </w:style>
  <w:style w:type="paragraph" w:styleId="Textkomentra">
    <w:name w:val="annotation text"/>
    <w:basedOn w:val="Normlny"/>
    <w:link w:val="TextkomentraChar"/>
    <w:uiPriority w:val="99"/>
    <w:unhideWhenUsed/>
    <w:rsid w:val="002C5FAD"/>
    <w:rPr>
      <w:sz w:val="20"/>
      <w:szCs w:val="20"/>
    </w:rPr>
  </w:style>
  <w:style w:type="character" w:customStyle="1" w:styleId="TextkomentraChar">
    <w:name w:val="Text komentára Char"/>
    <w:basedOn w:val="Predvolenpsmoodseku"/>
    <w:link w:val="Textkomentra"/>
    <w:uiPriority w:val="99"/>
    <w:rsid w:val="002C5FAD"/>
    <w:rPr>
      <w:sz w:val="20"/>
      <w:szCs w:val="20"/>
    </w:rPr>
  </w:style>
  <w:style w:type="paragraph" w:styleId="Predmetkomentra">
    <w:name w:val="annotation subject"/>
    <w:basedOn w:val="Textkomentra"/>
    <w:next w:val="Textkomentra"/>
    <w:link w:val="PredmetkomentraChar"/>
    <w:uiPriority w:val="99"/>
    <w:semiHidden/>
    <w:unhideWhenUsed/>
    <w:rsid w:val="002C5FAD"/>
    <w:rPr>
      <w:b/>
      <w:bCs/>
    </w:rPr>
  </w:style>
  <w:style w:type="character" w:customStyle="1" w:styleId="PredmetkomentraChar">
    <w:name w:val="Predmet komentára Char"/>
    <w:basedOn w:val="TextkomentraChar"/>
    <w:link w:val="Predmetkomentra"/>
    <w:uiPriority w:val="99"/>
    <w:semiHidden/>
    <w:rsid w:val="002C5FAD"/>
    <w:rPr>
      <w:b/>
      <w:bCs/>
      <w:sz w:val="20"/>
      <w:szCs w:val="20"/>
    </w:rPr>
  </w:style>
  <w:style w:type="character" w:customStyle="1" w:styleId="OdsekzoznamuChar">
    <w:name w:val="Odsek zoznamu Char"/>
    <w:aliases w:val="body Char,Odsek zoznamu2 Char"/>
    <w:basedOn w:val="Predvolenpsmoodseku"/>
    <w:link w:val="Odsekzoznamu"/>
    <w:uiPriority w:val="34"/>
    <w:qFormat/>
    <w:locked/>
    <w:rsid w:val="007954A2"/>
  </w:style>
  <w:style w:type="character" w:customStyle="1" w:styleId="Zkladntext">
    <w:name w:val="Základný text_"/>
    <w:basedOn w:val="Predvolenpsmoodseku"/>
    <w:link w:val="Zkladntext3"/>
    <w:rsid w:val="009D50F1"/>
    <w:rPr>
      <w:rFonts w:ascii="Bookman Old Style" w:eastAsia="Bookman Old Style" w:hAnsi="Bookman Old Style" w:cs="Bookman Old Style"/>
      <w:sz w:val="17"/>
      <w:szCs w:val="17"/>
      <w:shd w:val="clear" w:color="auto" w:fill="FFFFFF"/>
    </w:rPr>
  </w:style>
  <w:style w:type="paragraph" w:customStyle="1" w:styleId="Zkladntext3">
    <w:name w:val="Základný text3"/>
    <w:basedOn w:val="Normlny"/>
    <w:link w:val="Zkladntext"/>
    <w:rsid w:val="009D50F1"/>
    <w:pPr>
      <w:shd w:val="clear" w:color="auto" w:fill="FFFFFF"/>
      <w:spacing w:before="180" w:after="180" w:line="216" w:lineRule="exact"/>
      <w:ind w:hanging="340"/>
      <w:jc w:val="both"/>
    </w:pPr>
    <w:rPr>
      <w:rFonts w:ascii="Bookman Old Style" w:eastAsia="Bookman Old Style" w:hAnsi="Bookman Old Style" w:cs="Bookman Old Style"/>
      <w:sz w:val="17"/>
      <w:szCs w:val="17"/>
    </w:rPr>
  </w:style>
  <w:style w:type="paragraph" w:styleId="Textvysvetlivky">
    <w:name w:val="endnote text"/>
    <w:basedOn w:val="Normlny"/>
    <w:link w:val="TextvysvetlivkyChar"/>
    <w:uiPriority w:val="99"/>
    <w:semiHidden/>
    <w:unhideWhenUsed/>
    <w:rsid w:val="003F3C33"/>
    <w:rPr>
      <w:sz w:val="20"/>
      <w:szCs w:val="20"/>
    </w:rPr>
  </w:style>
  <w:style w:type="character" w:customStyle="1" w:styleId="TextvysvetlivkyChar">
    <w:name w:val="Text vysvetlivky Char"/>
    <w:basedOn w:val="Predvolenpsmoodseku"/>
    <w:link w:val="Textvysvetlivky"/>
    <w:uiPriority w:val="99"/>
    <w:semiHidden/>
    <w:rsid w:val="003F3C33"/>
    <w:rPr>
      <w:sz w:val="20"/>
      <w:szCs w:val="20"/>
    </w:rPr>
  </w:style>
  <w:style w:type="character" w:styleId="Odkaznavysvetlivku">
    <w:name w:val="endnote reference"/>
    <w:basedOn w:val="Predvolenpsmoodseku"/>
    <w:uiPriority w:val="99"/>
    <w:semiHidden/>
    <w:unhideWhenUsed/>
    <w:rsid w:val="003F3C33"/>
    <w:rPr>
      <w:vertAlign w:val="superscript"/>
    </w:rPr>
  </w:style>
  <w:style w:type="paragraph" w:styleId="Normlnywebov">
    <w:name w:val="Normal (Web)"/>
    <w:basedOn w:val="Normlny"/>
    <w:uiPriority w:val="99"/>
    <w:unhideWhenUsed/>
    <w:rsid w:val="00174E8D"/>
    <w:pPr>
      <w:spacing w:before="100" w:beforeAutospacing="1" w:after="100" w:afterAutospacing="1"/>
    </w:pPr>
    <w:rPr>
      <w:rFonts w:ascii="Times New Roman" w:eastAsia="Times New Roman" w:hAnsi="Times New Roman" w:cs="Times New Roman"/>
      <w:lang w:val="sk-SK" w:eastAsia="sk-SK"/>
    </w:rPr>
  </w:style>
  <w:style w:type="paragraph" w:styleId="Revzia">
    <w:name w:val="Revision"/>
    <w:hidden/>
    <w:uiPriority w:val="99"/>
    <w:semiHidden/>
    <w:rsid w:val="002B573A"/>
  </w:style>
  <w:style w:type="paragraph" w:customStyle="1" w:styleId="Normln1">
    <w:name w:val="Normální1"/>
    <w:basedOn w:val="Odsekzoznamu"/>
    <w:link w:val="NormalChar"/>
    <w:qFormat/>
    <w:rsid w:val="001A3BE0"/>
    <w:pPr>
      <w:spacing w:after="80" w:line="19" w:lineRule="atLeast"/>
      <w:contextualSpacing w:val="0"/>
      <w:jc w:val="both"/>
    </w:pPr>
    <w:rPr>
      <w:rFonts w:ascii="Verdana" w:hAnsi="Verdana" w:cs="Times New Roman"/>
      <w:color w:val="404040" w:themeColor="text1" w:themeTint="BF"/>
      <w:sz w:val="20"/>
      <w:szCs w:val="20"/>
      <w:lang w:val="sk-SK"/>
    </w:rPr>
  </w:style>
  <w:style w:type="paragraph" w:customStyle="1" w:styleId="Seznam1">
    <w:name w:val="Seznam1"/>
    <w:basedOn w:val="Odsekzoznamu"/>
    <w:link w:val="ListChar"/>
    <w:qFormat/>
    <w:rsid w:val="00180AED"/>
    <w:pPr>
      <w:numPr>
        <w:numId w:val="23"/>
      </w:numPr>
      <w:spacing w:after="80" w:line="19" w:lineRule="atLeast"/>
      <w:contextualSpacing w:val="0"/>
      <w:jc w:val="both"/>
    </w:pPr>
    <w:rPr>
      <w:rFonts w:ascii="Verdana" w:hAnsi="Verdana"/>
      <w:color w:val="404040" w:themeColor="text1" w:themeTint="BF"/>
      <w:sz w:val="20"/>
      <w:lang w:val="sk-SK"/>
    </w:rPr>
  </w:style>
  <w:style w:type="character" w:customStyle="1" w:styleId="NormalChar">
    <w:name w:val="Normal Char"/>
    <w:basedOn w:val="OdsekzoznamuChar"/>
    <w:link w:val="Normln1"/>
    <w:rsid w:val="001A3BE0"/>
    <w:rPr>
      <w:rFonts w:ascii="Verdana" w:hAnsi="Verdana" w:cs="Times New Roman"/>
      <w:color w:val="404040" w:themeColor="text1" w:themeTint="BF"/>
      <w:sz w:val="20"/>
      <w:szCs w:val="20"/>
      <w:lang w:val="sk-SK"/>
    </w:rPr>
  </w:style>
  <w:style w:type="paragraph" w:customStyle="1" w:styleId="List2">
    <w:name w:val="List_2"/>
    <w:basedOn w:val="Seznam1"/>
    <w:link w:val="List2Char"/>
    <w:qFormat/>
    <w:rsid w:val="00D26E37"/>
    <w:pPr>
      <w:numPr>
        <w:ilvl w:val="1"/>
      </w:numPr>
      <w:ind w:left="1843" w:hanging="567"/>
    </w:pPr>
  </w:style>
  <w:style w:type="character" w:customStyle="1" w:styleId="ListChar">
    <w:name w:val="List Char"/>
    <w:basedOn w:val="OdsekzoznamuChar"/>
    <w:link w:val="Seznam1"/>
    <w:rsid w:val="00180AED"/>
    <w:rPr>
      <w:rFonts w:ascii="Verdana" w:hAnsi="Verdana"/>
      <w:color w:val="404040" w:themeColor="text1" w:themeTint="BF"/>
      <w:sz w:val="20"/>
      <w:lang w:val="sk-SK"/>
    </w:rPr>
  </w:style>
  <w:style w:type="character" w:customStyle="1" w:styleId="List2Char">
    <w:name w:val="List_2 Char"/>
    <w:basedOn w:val="ListChar"/>
    <w:link w:val="List2"/>
    <w:rsid w:val="00600878"/>
    <w:rPr>
      <w:rFonts w:ascii="Verdana" w:hAnsi="Verdana"/>
      <w:color w:val="404040" w:themeColor="text1" w:themeTint="BF"/>
      <w:sz w:val="20"/>
      <w:lang w:val="sk-SK"/>
    </w:rPr>
  </w:style>
  <w:style w:type="paragraph" w:styleId="Textpoznmkypodiarou">
    <w:name w:val="footnote text"/>
    <w:basedOn w:val="Normlny"/>
    <w:link w:val="TextpoznmkypodiarouChar"/>
    <w:unhideWhenUsed/>
    <w:rsid w:val="00E24719"/>
    <w:rPr>
      <w:rFonts w:ascii="Times New Roman" w:eastAsia="Times New Roman" w:hAnsi="Times New Roman" w:cs="Times New Roman"/>
      <w:sz w:val="20"/>
      <w:szCs w:val="20"/>
      <w:lang w:val="sk-SK" w:eastAsia="sk-SK"/>
    </w:rPr>
  </w:style>
  <w:style w:type="character" w:customStyle="1" w:styleId="TextpoznmkypodiarouChar">
    <w:name w:val="Text poznámky pod čiarou Char"/>
    <w:basedOn w:val="Predvolenpsmoodseku"/>
    <w:link w:val="Textpoznmkypodiarou"/>
    <w:rsid w:val="00E24719"/>
    <w:rPr>
      <w:rFonts w:ascii="Times New Roman" w:eastAsia="Times New Roman" w:hAnsi="Times New Roman" w:cs="Times New Roman"/>
      <w:sz w:val="20"/>
      <w:szCs w:val="20"/>
      <w:lang w:val="sk-SK" w:eastAsia="sk-SK"/>
    </w:rPr>
  </w:style>
  <w:style w:type="character" w:styleId="Odkaznapoznmkupodiarou">
    <w:name w:val="footnote reference"/>
    <w:rsid w:val="00E24719"/>
    <w:rPr>
      <w:rFonts w:cs="Times New Roman"/>
      <w:vertAlign w:val="superscript"/>
    </w:rPr>
  </w:style>
  <w:style w:type="paragraph" w:customStyle="1" w:styleId="Bullet">
    <w:name w:val="Bullet"/>
    <w:basedOn w:val="Odsekzoznamu"/>
    <w:link w:val="BulletChar"/>
    <w:qFormat/>
    <w:rsid w:val="00E24719"/>
    <w:pPr>
      <w:numPr>
        <w:numId w:val="30"/>
      </w:numPr>
      <w:spacing w:before="60" w:after="120"/>
      <w:contextualSpacing w:val="0"/>
      <w:jc w:val="both"/>
    </w:pPr>
    <w:rPr>
      <w:rFonts w:ascii="Verdana" w:eastAsia="Times New Roman" w:hAnsi="Verdana" w:cs="Times New Roman"/>
      <w:sz w:val="20"/>
      <w:szCs w:val="36"/>
      <w:lang w:val="sk-SK"/>
    </w:rPr>
  </w:style>
  <w:style w:type="character" w:customStyle="1" w:styleId="BulletChar">
    <w:name w:val="Bullet Char"/>
    <w:link w:val="Bullet"/>
    <w:rsid w:val="00E24719"/>
    <w:rPr>
      <w:rFonts w:ascii="Verdana" w:eastAsia="Times New Roman" w:hAnsi="Verdana" w:cs="Times New Roman"/>
      <w:sz w:val="20"/>
      <w:szCs w:val="36"/>
      <w:lang w:val="sk-SK"/>
    </w:rPr>
  </w:style>
  <w:style w:type="paragraph" w:customStyle="1" w:styleId="Bullet2">
    <w:name w:val="Bullet 2"/>
    <w:basedOn w:val="Bullet"/>
    <w:qFormat/>
    <w:rsid w:val="00E24719"/>
    <w:pPr>
      <w:numPr>
        <w:ilvl w:val="1"/>
      </w:numPr>
      <w:tabs>
        <w:tab w:val="num" w:pos="360"/>
      </w:tabs>
      <w:ind w:left="1134" w:hanging="567"/>
    </w:pPr>
  </w:style>
  <w:style w:type="character" w:customStyle="1" w:styleId="Nevyrieenzmienka1">
    <w:name w:val="Nevyriešená zmienka1"/>
    <w:basedOn w:val="Predvolenpsmoodseku"/>
    <w:uiPriority w:val="99"/>
    <w:semiHidden/>
    <w:unhideWhenUsed/>
    <w:rsid w:val="00465BA5"/>
    <w:rPr>
      <w:color w:val="808080"/>
      <w:shd w:val="clear" w:color="auto" w:fill="E6E6E6"/>
    </w:rPr>
  </w:style>
  <w:style w:type="paragraph" w:styleId="Nzov">
    <w:name w:val="Title"/>
    <w:basedOn w:val="Normlny"/>
    <w:next w:val="Normlny"/>
    <w:link w:val="NzovChar"/>
    <w:uiPriority w:val="10"/>
    <w:qFormat/>
    <w:rsid w:val="00D64AC3"/>
    <w:pPr>
      <w:contextualSpacing/>
      <w:jc w:val="center"/>
    </w:pPr>
    <w:rPr>
      <w:rFonts w:ascii="Verdana" w:eastAsia="Times New Roman" w:hAnsi="Verdana" w:cs="Times New Roman"/>
      <w:b/>
      <w:spacing w:val="-10"/>
      <w:kern w:val="28"/>
      <w:sz w:val="56"/>
      <w:szCs w:val="56"/>
      <w:lang w:val="sk-SK"/>
    </w:rPr>
  </w:style>
  <w:style w:type="character" w:customStyle="1" w:styleId="NzovChar">
    <w:name w:val="Názov Char"/>
    <w:basedOn w:val="Predvolenpsmoodseku"/>
    <w:link w:val="Nzov"/>
    <w:uiPriority w:val="10"/>
    <w:rsid w:val="00D64AC3"/>
    <w:rPr>
      <w:rFonts w:ascii="Verdana" w:eastAsia="Times New Roman" w:hAnsi="Verdana" w:cs="Times New Roman"/>
      <w:b/>
      <w:spacing w:val="-10"/>
      <w:kern w:val="28"/>
      <w:sz w:val="56"/>
      <w:szCs w:val="56"/>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6210">
      <w:bodyDiv w:val="1"/>
      <w:marLeft w:val="0"/>
      <w:marRight w:val="0"/>
      <w:marTop w:val="0"/>
      <w:marBottom w:val="0"/>
      <w:divBdr>
        <w:top w:val="none" w:sz="0" w:space="0" w:color="auto"/>
        <w:left w:val="none" w:sz="0" w:space="0" w:color="auto"/>
        <w:bottom w:val="none" w:sz="0" w:space="0" w:color="auto"/>
        <w:right w:val="none" w:sz="0" w:space="0" w:color="auto"/>
      </w:divBdr>
    </w:div>
    <w:div w:id="1191575882">
      <w:bodyDiv w:val="1"/>
      <w:marLeft w:val="0"/>
      <w:marRight w:val="0"/>
      <w:marTop w:val="0"/>
      <w:marBottom w:val="0"/>
      <w:divBdr>
        <w:top w:val="none" w:sz="0" w:space="0" w:color="auto"/>
        <w:left w:val="none" w:sz="0" w:space="0" w:color="auto"/>
        <w:bottom w:val="none" w:sz="0" w:space="0" w:color="auto"/>
        <w:right w:val="none" w:sz="0" w:space="0" w:color="auto"/>
      </w:divBdr>
    </w:div>
    <w:div w:id="187014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rokovania.sk/Rokovanie.aspx/BodRokovaniaDetail?idMaterial=265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8841</Words>
  <Characters>50396</Characters>
  <Application>Microsoft Office Word</Application>
  <DocSecurity>0</DocSecurity>
  <Lines>419</Lines>
  <Paragraphs>118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2018-04-23T10:11:00Z</dcterms:created>
  <dcterms:modified xsi:type="dcterms:W3CDTF">2018-04-23T10:12:00Z</dcterms:modified>
</cp:coreProperties>
</file>